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B7A" w:rsidRPr="004B153C" w:rsidRDefault="00997B7A" w:rsidP="004B153C">
      <w:pPr>
        <w:tabs>
          <w:tab w:val="left" w:pos="1065"/>
        </w:tabs>
        <w:jc w:val="center"/>
        <w:rPr>
          <w:u w:val="single"/>
        </w:rPr>
      </w:pPr>
      <w:r w:rsidRPr="00E44B72">
        <w:rPr>
          <w:noProof/>
          <w:u w:val="single"/>
          <w:lang w:val="en-GB" w:eastAsia="en-GB"/>
        </w:rPr>
        <w:drawing>
          <wp:inline distT="0" distB="0" distL="0" distR="0" wp14:anchorId="1500C3B2" wp14:editId="596050D7">
            <wp:extent cx="6705600" cy="12858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705600" cy="1285875"/>
                    </a:xfrm>
                    <a:prstGeom prst="rect">
                      <a:avLst/>
                    </a:prstGeom>
                    <a:noFill/>
                    <a:ln w="9525">
                      <a:noFill/>
                      <a:miter lim="800000"/>
                      <a:headEnd/>
                      <a:tailEnd/>
                    </a:ln>
                  </pic:spPr>
                </pic:pic>
              </a:graphicData>
            </a:graphic>
          </wp:inline>
        </w:drawing>
      </w:r>
    </w:p>
    <w:p w:rsidR="005153EE" w:rsidRPr="005153EE" w:rsidRDefault="005153EE" w:rsidP="00997B7A">
      <w:pPr>
        <w:rPr>
          <w:b/>
        </w:rPr>
      </w:pPr>
      <w:r>
        <w:tab/>
      </w:r>
      <w:r>
        <w:tab/>
      </w:r>
      <w:r>
        <w:tab/>
      </w:r>
      <w:r>
        <w:tab/>
      </w:r>
      <w:r>
        <w:tab/>
      </w:r>
      <w:r>
        <w:tab/>
      </w:r>
      <w:r>
        <w:tab/>
      </w:r>
      <w:r>
        <w:tab/>
      </w:r>
      <w:r>
        <w:tab/>
      </w:r>
      <w:r>
        <w:tab/>
        <w:t xml:space="preserve">             </w:t>
      </w:r>
    </w:p>
    <w:p w:rsidR="004B153C" w:rsidRPr="005153EE" w:rsidRDefault="00997B7A" w:rsidP="004B153C">
      <w:pPr>
        <w:rPr>
          <w:b/>
        </w:rPr>
      </w:pPr>
      <w:r w:rsidRPr="0048600B">
        <w:t>Broj:</w:t>
      </w:r>
      <w:r w:rsidR="003508DF" w:rsidRPr="0048600B">
        <w:t xml:space="preserve"> 13/1-</w:t>
      </w:r>
      <w:r w:rsidR="006D2871">
        <w:t>11</w:t>
      </w:r>
      <w:r w:rsidR="008D6332">
        <w:t>-</w:t>
      </w:r>
      <w:r w:rsidR="006D2871">
        <w:t>36488-</w:t>
      </w:r>
      <w:r w:rsidR="00E44B72">
        <w:t>5</w:t>
      </w:r>
      <w:r w:rsidR="005B4EE0" w:rsidRPr="0048600B">
        <w:t>/</w:t>
      </w:r>
      <w:r w:rsidR="002F11F3" w:rsidRPr="0048600B">
        <w:t>2</w:t>
      </w:r>
      <w:r w:rsidR="006D2871">
        <w:t>5</w:t>
      </w:r>
      <w:r w:rsidR="004B153C">
        <w:tab/>
      </w:r>
      <w:r w:rsidR="004B153C">
        <w:tab/>
      </w:r>
      <w:r w:rsidR="004B153C">
        <w:tab/>
      </w:r>
      <w:r w:rsidR="004B153C">
        <w:tab/>
      </w:r>
      <w:r w:rsidR="004B153C">
        <w:tab/>
      </w:r>
      <w:r w:rsidR="004B153C">
        <w:tab/>
      </w:r>
      <w:r w:rsidR="004B153C">
        <w:tab/>
      </w:r>
      <w:r w:rsidR="004B153C">
        <w:tab/>
      </w:r>
      <w:r w:rsidR="004B153C" w:rsidRPr="005153EE">
        <w:rPr>
          <w:b/>
        </w:rPr>
        <w:t>PRIJEDLOG</w:t>
      </w:r>
    </w:p>
    <w:p w:rsidR="00997B7A" w:rsidRPr="0048600B" w:rsidRDefault="003508DF" w:rsidP="00E44B72">
      <w:r w:rsidRPr="0048600B">
        <w:t>T</w:t>
      </w:r>
      <w:r w:rsidR="00997B7A" w:rsidRPr="0048600B">
        <w:t>uzla</w:t>
      </w:r>
      <w:r w:rsidR="00D04F7D">
        <w:t>, 16</w:t>
      </w:r>
      <w:r w:rsidR="002C6AEE" w:rsidRPr="00773611">
        <w:t>.0</w:t>
      </w:r>
      <w:r w:rsidR="006D2871">
        <w:t>2</w:t>
      </w:r>
      <w:r w:rsidR="00C73120" w:rsidRPr="00773611">
        <w:t>.</w:t>
      </w:r>
      <w:r w:rsidRPr="0048600B">
        <w:t>20</w:t>
      </w:r>
      <w:r w:rsidR="0093722D" w:rsidRPr="0048600B">
        <w:t>2</w:t>
      </w:r>
      <w:r w:rsidR="008D6332">
        <w:t>6</w:t>
      </w:r>
      <w:r w:rsidRPr="0048600B">
        <w:t>.</w:t>
      </w:r>
      <w:r w:rsidR="008D6332">
        <w:t xml:space="preserve"> </w:t>
      </w:r>
      <w:r w:rsidRPr="0048600B">
        <w:t>godine</w:t>
      </w:r>
    </w:p>
    <w:p w:rsidR="00997B7A" w:rsidRPr="0048600B" w:rsidRDefault="00997B7A" w:rsidP="00997B7A">
      <w:pPr>
        <w:ind w:left="708"/>
        <w:rPr>
          <w:b/>
          <w:bCs/>
        </w:rPr>
      </w:pPr>
    </w:p>
    <w:p w:rsidR="00997B7A" w:rsidRPr="00E44B72" w:rsidRDefault="00997B7A" w:rsidP="00997B7A">
      <w:pPr>
        <w:ind w:left="708"/>
        <w:rPr>
          <w:b/>
          <w:bCs/>
        </w:rPr>
      </w:pPr>
    </w:p>
    <w:p w:rsidR="00E44B72" w:rsidRPr="00E44B72" w:rsidRDefault="00E44B72" w:rsidP="00E44B72">
      <w:pPr>
        <w:autoSpaceDE w:val="0"/>
        <w:autoSpaceDN w:val="0"/>
        <w:adjustRightInd w:val="0"/>
        <w:jc w:val="both"/>
        <w:rPr>
          <w:bCs/>
          <w:color w:val="000000"/>
        </w:rPr>
      </w:pPr>
      <w:r w:rsidRPr="00E44B72">
        <w:t xml:space="preserve">Na osnovu </w:t>
      </w:r>
      <w:r w:rsidR="00B1561B">
        <w:t xml:space="preserve">tačke VI </w:t>
      </w:r>
      <w:r w:rsidR="00B1561B">
        <w:rPr>
          <w:lang w:val="bs-Latn-BA"/>
        </w:rPr>
        <w:t>Odluke Vlade Tuzlanskog kantona o prodaji službenog motornog vozila u vlaništvu Ministarstva zdravstva Tuzlanskog kantona, putem licitacije</w:t>
      </w:r>
      <w:r w:rsidR="004B153C">
        <w:rPr>
          <w:lang w:val="bs-Latn-BA"/>
        </w:rPr>
        <w:t>,</w:t>
      </w:r>
      <w:r w:rsidR="00B1561B">
        <w:rPr>
          <w:lang w:val="bs-Latn-BA"/>
        </w:rPr>
        <w:t xml:space="preserve"> broj: 02/1-11-36488/25 od 22.12.2025. godine</w:t>
      </w:r>
      <w:r w:rsidR="00B1561B" w:rsidRPr="00E44B72">
        <w:t xml:space="preserve"> </w:t>
      </w:r>
      <w:r w:rsidRPr="00E44B72">
        <w:t xml:space="preserve">i Odluke Vlade Tuzlanskog kantona o </w:t>
      </w:r>
      <w:r w:rsidRPr="00E44B72">
        <w:rPr>
          <w:bCs/>
          <w:color w:val="000000"/>
        </w:rPr>
        <w:t>utvrđivanju p</w:t>
      </w:r>
      <w:r w:rsidR="00B1561B">
        <w:rPr>
          <w:bCs/>
          <w:color w:val="000000"/>
        </w:rPr>
        <w:t>rocijenjene vrijednosti službenog</w:t>
      </w:r>
      <w:r w:rsidRPr="00E44B72">
        <w:rPr>
          <w:bCs/>
          <w:color w:val="000000"/>
        </w:rPr>
        <w:t xml:space="preserve"> vozila broj: </w:t>
      </w:r>
      <w:r w:rsidR="00D04F7D">
        <w:rPr>
          <w:bCs/>
          <w:color w:val="000000"/>
        </w:rPr>
        <w:t xml:space="preserve">02/1-11-3678/26 </w:t>
      </w:r>
      <w:r w:rsidRPr="00E44B72">
        <w:rPr>
          <w:bCs/>
          <w:color w:val="000000"/>
        </w:rPr>
        <w:t>od</w:t>
      </w:r>
      <w:r w:rsidR="00D04F7D">
        <w:rPr>
          <w:bCs/>
          <w:color w:val="000000"/>
        </w:rPr>
        <w:t xml:space="preserve"> 10.02.2026. </w:t>
      </w:r>
      <w:r w:rsidRPr="00E44B72">
        <w:rPr>
          <w:bCs/>
          <w:color w:val="000000"/>
        </w:rPr>
        <w:t>godine, Ministarstv</w:t>
      </w:r>
      <w:r w:rsidR="00D04F7D">
        <w:rPr>
          <w:bCs/>
          <w:color w:val="000000"/>
        </w:rPr>
        <w:t>o</w:t>
      </w:r>
      <w:r w:rsidRPr="00E44B72">
        <w:rPr>
          <w:bCs/>
          <w:color w:val="000000"/>
        </w:rPr>
        <w:t xml:space="preserve"> zdravstva Tuzlanskog kantona, objavljuje:</w:t>
      </w:r>
    </w:p>
    <w:p w:rsidR="00E44B72" w:rsidRPr="00E44B72" w:rsidRDefault="00E44B72" w:rsidP="00E44B72">
      <w:pPr>
        <w:autoSpaceDE w:val="0"/>
        <w:autoSpaceDN w:val="0"/>
        <w:adjustRightInd w:val="0"/>
        <w:jc w:val="both"/>
        <w:rPr>
          <w:bCs/>
          <w:color w:val="000000"/>
        </w:rPr>
      </w:pPr>
    </w:p>
    <w:p w:rsidR="00E44B72" w:rsidRPr="00E44B72" w:rsidRDefault="00E44B72" w:rsidP="00E44B72">
      <w:pPr>
        <w:autoSpaceDE w:val="0"/>
        <w:autoSpaceDN w:val="0"/>
        <w:adjustRightInd w:val="0"/>
        <w:jc w:val="center"/>
        <w:rPr>
          <w:b/>
          <w:bCs/>
          <w:color w:val="000000"/>
        </w:rPr>
      </w:pPr>
      <w:r w:rsidRPr="00E44B72">
        <w:rPr>
          <w:b/>
          <w:bCs/>
          <w:color w:val="000000"/>
        </w:rPr>
        <w:t xml:space="preserve">JAVNI OGLAS </w:t>
      </w:r>
    </w:p>
    <w:p w:rsidR="00E44B72" w:rsidRPr="00B1561B" w:rsidRDefault="00E44B72" w:rsidP="00E44B72">
      <w:pPr>
        <w:autoSpaceDE w:val="0"/>
        <w:autoSpaceDN w:val="0"/>
        <w:adjustRightInd w:val="0"/>
        <w:jc w:val="center"/>
        <w:rPr>
          <w:b/>
        </w:rPr>
      </w:pPr>
      <w:r w:rsidRPr="00B1561B">
        <w:rPr>
          <w:rStyle w:val="apple-converted-space"/>
          <w:b/>
          <w:color w:val="666666"/>
          <w:shd w:val="clear" w:color="auto" w:fill="FFFFFF"/>
        </w:rPr>
        <w:t> </w:t>
      </w:r>
      <w:r w:rsidRPr="00B1561B">
        <w:rPr>
          <w:b/>
          <w:bCs/>
          <w:color w:val="000000"/>
        </w:rPr>
        <w:t>o prodaji služben</w:t>
      </w:r>
      <w:r w:rsidR="00B1561B" w:rsidRPr="00B1561B">
        <w:rPr>
          <w:b/>
          <w:bCs/>
          <w:color w:val="000000"/>
        </w:rPr>
        <w:t>og</w:t>
      </w:r>
      <w:r w:rsidRPr="00B1561B">
        <w:rPr>
          <w:b/>
          <w:bCs/>
          <w:color w:val="000000"/>
        </w:rPr>
        <w:t xml:space="preserve"> motorn</w:t>
      </w:r>
      <w:r w:rsidR="00B1561B" w:rsidRPr="00B1561B">
        <w:rPr>
          <w:b/>
          <w:bCs/>
          <w:color w:val="000000"/>
        </w:rPr>
        <w:t>og</w:t>
      </w:r>
      <w:r w:rsidRPr="00B1561B">
        <w:rPr>
          <w:b/>
          <w:bCs/>
          <w:color w:val="000000"/>
        </w:rPr>
        <w:t xml:space="preserve"> vozila u vlasništvu Ministarstva zdravstva </w:t>
      </w:r>
      <w:r w:rsidR="00B1561B" w:rsidRPr="00B1561B">
        <w:rPr>
          <w:b/>
          <w:bCs/>
          <w:color w:val="000000"/>
        </w:rPr>
        <w:t>Tuzlanskog kantona</w:t>
      </w:r>
      <w:r w:rsidRPr="00B1561B">
        <w:rPr>
          <w:b/>
          <w:bCs/>
          <w:color w:val="000000"/>
        </w:rPr>
        <w:t xml:space="preserve"> putem javnog nadmetanja - licitacije</w:t>
      </w:r>
    </w:p>
    <w:p w:rsidR="00E44B72" w:rsidRPr="00E44B72" w:rsidRDefault="00E44B72" w:rsidP="00E44B72">
      <w:pPr>
        <w:jc w:val="both"/>
      </w:pPr>
    </w:p>
    <w:p w:rsidR="00E44B72" w:rsidRDefault="00E44B72" w:rsidP="00E44B72">
      <w:pPr>
        <w:jc w:val="center"/>
        <w:rPr>
          <w:b/>
        </w:rPr>
      </w:pPr>
      <w:r w:rsidRPr="00E44B72">
        <w:rPr>
          <w:b/>
        </w:rPr>
        <w:t>I</w:t>
      </w:r>
    </w:p>
    <w:p w:rsidR="00AF765F" w:rsidRPr="00E44B72" w:rsidRDefault="00AF765F" w:rsidP="00E44B72">
      <w:pPr>
        <w:jc w:val="center"/>
        <w:rPr>
          <w:b/>
        </w:rPr>
      </w:pPr>
    </w:p>
    <w:p w:rsidR="00E44B72" w:rsidRPr="00E44B72" w:rsidRDefault="00E44B72" w:rsidP="00E44B72">
      <w:pPr>
        <w:jc w:val="both"/>
        <w:rPr>
          <w:bCs/>
          <w:color w:val="000000"/>
        </w:rPr>
      </w:pPr>
      <w:r w:rsidRPr="00E44B72">
        <w:t xml:space="preserve">Oglašava se prodaja </w:t>
      </w:r>
      <w:r w:rsidR="00A75940">
        <w:t xml:space="preserve">jednog </w:t>
      </w:r>
      <w:r w:rsidRPr="00E44B72">
        <w:rPr>
          <w:bCs/>
          <w:color w:val="000000"/>
        </w:rPr>
        <w:t>služben</w:t>
      </w:r>
      <w:r w:rsidR="00B1561B">
        <w:rPr>
          <w:bCs/>
          <w:color w:val="000000"/>
        </w:rPr>
        <w:t>og</w:t>
      </w:r>
      <w:r w:rsidRPr="00E44B72">
        <w:rPr>
          <w:bCs/>
          <w:color w:val="000000"/>
        </w:rPr>
        <w:t xml:space="preserve"> motorn</w:t>
      </w:r>
      <w:r w:rsidR="00B1561B">
        <w:rPr>
          <w:bCs/>
          <w:color w:val="000000"/>
        </w:rPr>
        <w:t>og</w:t>
      </w:r>
      <w:r w:rsidRPr="00E44B72">
        <w:rPr>
          <w:bCs/>
          <w:color w:val="000000"/>
        </w:rPr>
        <w:t xml:space="preserve"> vozila u vlasništvu Ministarstva zdravstva Tuzlanskog kantona i to: </w:t>
      </w:r>
    </w:p>
    <w:p w:rsidR="00E44B72" w:rsidRPr="00E44B72" w:rsidRDefault="00E44B72" w:rsidP="00E44B72">
      <w:pPr>
        <w:jc w:val="both"/>
        <w:rPr>
          <w:bCs/>
          <w:color w:val="000000"/>
        </w:rPr>
      </w:pPr>
    </w:p>
    <w:tbl>
      <w:tblPr>
        <w:tblStyle w:val="TableGrid"/>
        <w:tblW w:w="9356" w:type="dxa"/>
        <w:tblInd w:w="108" w:type="dxa"/>
        <w:tblLayout w:type="fixed"/>
        <w:tblLook w:val="04A0" w:firstRow="1" w:lastRow="0" w:firstColumn="1" w:lastColumn="0" w:noHBand="0" w:noVBand="1"/>
      </w:tblPr>
      <w:tblGrid>
        <w:gridCol w:w="426"/>
        <w:gridCol w:w="1417"/>
        <w:gridCol w:w="1134"/>
        <w:gridCol w:w="1134"/>
        <w:gridCol w:w="1134"/>
        <w:gridCol w:w="1023"/>
        <w:gridCol w:w="962"/>
        <w:gridCol w:w="850"/>
        <w:gridCol w:w="1276"/>
      </w:tblGrid>
      <w:tr w:rsidR="00A75940" w:rsidRPr="00E65C9E" w:rsidTr="004C6021">
        <w:tc>
          <w:tcPr>
            <w:tcW w:w="426" w:type="dxa"/>
            <w:vAlign w:val="center"/>
          </w:tcPr>
          <w:p w:rsidR="00A75940" w:rsidRPr="0042686C" w:rsidRDefault="00A75940" w:rsidP="004C6021">
            <w:pPr>
              <w:jc w:val="center"/>
              <w:rPr>
                <w:sz w:val="20"/>
                <w:szCs w:val="20"/>
                <w:lang w:val="bs-Latn-BA"/>
              </w:rPr>
            </w:pPr>
            <w:r w:rsidRPr="0042686C">
              <w:rPr>
                <w:sz w:val="20"/>
                <w:szCs w:val="20"/>
                <w:lang w:val="bs-Latn-BA"/>
              </w:rPr>
              <w:t>R</w:t>
            </w:r>
            <w:r>
              <w:rPr>
                <w:sz w:val="20"/>
                <w:szCs w:val="20"/>
                <w:lang w:val="bs-Latn-BA"/>
              </w:rPr>
              <w:t>.</w:t>
            </w:r>
          </w:p>
          <w:p w:rsidR="00A75940" w:rsidRPr="0042686C" w:rsidRDefault="00A75940" w:rsidP="004C6021">
            <w:pPr>
              <w:jc w:val="center"/>
              <w:rPr>
                <w:sz w:val="20"/>
                <w:szCs w:val="20"/>
                <w:lang w:val="bs-Latn-BA"/>
              </w:rPr>
            </w:pPr>
            <w:r>
              <w:rPr>
                <w:sz w:val="20"/>
                <w:szCs w:val="20"/>
                <w:lang w:val="bs-Latn-BA"/>
              </w:rPr>
              <w:t>br</w:t>
            </w:r>
          </w:p>
        </w:tc>
        <w:tc>
          <w:tcPr>
            <w:tcW w:w="1417" w:type="dxa"/>
            <w:vAlign w:val="center"/>
          </w:tcPr>
          <w:p w:rsidR="00A75940" w:rsidRPr="0042686C" w:rsidRDefault="00A75940" w:rsidP="004C6021">
            <w:pPr>
              <w:jc w:val="center"/>
              <w:rPr>
                <w:sz w:val="20"/>
                <w:szCs w:val="20"/>
                <w:lang w:val="bs-Latn-BA"/>
              </w:rPr>
            </w:pPr>
            <w:r w:rsidRPr="0042686C">
              <w:rPr>
                <w:sz w:val="20"/>
                <w:szCs w:val="20"/>
                <w:lang w:val="bs-Latn-BA"/>
              </w:rPr>
              <w:t>Marka i</w:t>
            </w:r>
          </w:p>
          <w:p w:rsidR="00A75940" w:rsidRPr="0042686C" w:rsidRDefault="00A75940" w:rsidP="004C6021">
            <w:pPr>
              <w:jc w:val="center"/>
              <w:rPr>
                <w:sz w:val="20"/>
                <w:szCs w:val="20"/>
                <w:lang w:val="bs-Latn-BA"/>
              </w:rPr>
            </w:pPr>
            <w:r w:rsidRPr="0042686C">
              <w:rPr>
                <w:sz w:val="20"/>
                <w:szCs w:val="20"/>
                <w:lang w:val="bs-Latn-BA"/>
              </w:rPr>
              <w:t>tip vozila</w:t>
            </w:r>
          </w:p>
        </w:tc>
        <w:tc>
          <w:tcPr>
            <w:tcW w:w="1134" w:type="dxa"/>
            <w:vAlign w:val="center"/>
          </w:tcPr>
          <w:p w:rsidR="00A75940" w:rsidRPr="0042686C" w:rsidRDefault="00A75940" w:rsidP="004C6021">
            <w:pPr>
              <w:jc w:val="center"/>
              <w:rPr>
                <w:sz w:val="20"/>
                <w:szCs w:val="20"/>
                <w:lang w:val="bs-Latn-BA"/>
              </w:rPr>
            </w:pPr>
            <w:r w:rsidRPr="0042686C">
              <w:rPr>
                <w:sz w:val="20"/>
                <w:szCs w:val="20"/>
                <w:lang w:val="bs-Latn-BA"/>
              </w:rPr>
              <w:t xml:space="preserve">Vrsta </w:t>
            </w:r>
          </w:p>
          <w:p w:rsidR="00A75940" w:rsidRPr="0042686C" w:rsidRDefault="00A75940" w:rsidP="004C6021">
            <w:pPr>
              <w:jc w:val="center"/>
              <w:rPr>
                <w:sz w:val="20"/>
                <w:szCs w:val="20"/>
                <w:lang w:val="bs-Latn-BA"/>
              </w:rPr>
            </w:pPr>
            <w:r w:rsidRPr="0042686C">
              <w:rPr>
                <w:sz w:val="20"/>
                <w:szCs w:val="20"/>
                <w:lang w:val="bs-Latn-BA"/>
              </w:rPr>
              <w:t>motor gor</w:t>
            </w:r>
            <w:r>
              <w:rPr>
                <w:sz w:val="20"/>
                <w:szCs w:val="20"/>
                <w:lang w:val="bs-Latn-BA"/>
              </w:rPr>
              <w:t>. i stanje vozila</w:t>
            </w:r>
          </w:p>
        </w:tc>
        <w:tc>
          <w:tcPr>
            <w:tcW w:w="1134" w:type="dxa"/>
            <w:vAlign w:val="center"/>
          </w:tcPr>
          <w:p w:rsidR="00A75940" w:rsidRPr="0042686C" w:rsidRDefault="00A75940" w:rsidP="004C6021">
            <w:pPr>
              <w:jc w:val="center"/>
              <w:rPr>
                <w:sz w:val="20"/>
                <w:szCs w:val="20"/>
                <w:lang w:val="bs-Latn-BA"/>
              </w:rPr>
            </w:pPr>
            <w:r w:rsidRPr="0042686C">
              <w:rPr>
                <w:sz w:val="20"/>
                <w:szCs w:val="20"/>
                <w:lang w:val="bs-Latn-BA"/>
              </w:rPr>
              <w:t>Snaga</w:t>
            </w:r>
          </w:p>
          <w:p w:rsidR="00A75940" w:rsidRPr="0042686C" w:rsidRDefault="00A75940" w:rsidP="004C6021">
            <w:pPr>
              <w:jc w:val="center"/>
              <w:rPr>
                <w:sz w:val="20"/>
                <w:szCs w:val="20"/>
                <w:lang w:val="bs-Latn-BA"/>
              </w:rPr>
            </w:pPr>
            <w:r w:rsidRPr="0042686C">
              <w:rPr>
                <w:sz w:val="20"/>
                <w:szCs w:val="20"/>
                <w:lang w:val="bs-Latn-BA"/>
              </w:rPr>
              <w:t>motora</w:t>
            </w:r>
          </w:p>
          <w:p w:rsidR="00A75940" w:rsidRPr="0042686C" w:rsidRDefault="00A75940" w:rsidP="004C6021">
            <w:pPr>
              <w:jc w:val="center"/>
              <w:rPr>
                <w:sz w:val="20"/>
                <w:szCs w:val="20"/>
                <w:lang w:val="bs-Latn-BA"/>
              </w:rPr>
            </w:pPr>
            <w:r w:rsidRPr="0042686C">
              <w:rPr>
                <w:sz w:val="20"/>
                <w:szCs w:val="20"/>
                <w:lang w:val="bs-Latn-BA"/>
              </w:rPr>
              <w:t>KW/KS</w:t>
            </w:r>
          </w:p>
        </w:tc>
        <w:tc>
          <w:tcPr>
            <w:tcW w:w="1134" w:type="dxa"/>
            <w:vAlign w:val="center"/>
          </w:tcPr>
          <w:p w:rsidR="00A75940" w:rsidRPr="0042686C" w:rsidRDefault="00A75940" w:rsidP="004C6021">
            <w:pPr>
              <w:jc w:val="center"/>
              <w:rPr>
                <w:sz w:val="20"/>
                <w:szCs w:val="20"/>
                <w:lang w:val="bs-Latn-BA"/>
              </w:rPr>
            </w:pPr>
            <w:r w:rsidRPr="0042686C">
              <w:rPr>
                <w:sz w:val="20"/>
                <w:szCs w:val="20"/>
                <w:lang w:val="bs-Latn-BA"/>
              </w:rPr>
              <w:t>Reg.</w:t>
            </w:r>
          </w:p>
          <w:p w:rsidR="00A75940" w:rsidRPr="0042686C" w:rsidRDefault="00A75940" w:rsidP="004C6021">
            <w:pPr>
              <w:jc w:val="center"/>
              <w:rPr>
                <w:sz w:val="20"/>
                <w:szCs w:val="20"/>
                <w:lang w:val="bs-Latn-BA"/>
              </w:rPr>
            </w:pPr>
            <w:r w:rsidRPr="0042686C">
              <w:rPr>
                <w:sz w:val="20"/>
                <w:szCs w:val="20"/>
                <w:lang w:val="bs-Latn-BA"/>
              </w:rPr>
              <w:t>oznaka</w:t>
            </w:r>
          </w:p>
        </w:tc>
        <w:tc>
          <w:tcPr>
            <w:tcW w:w="1023" w:type="dxa"/>
            <w:vAlign w:val="center"/>
          </w:tcPr>
          <w:p w:rsidR="00A75940" w:rsidRPr="0042686C" w:rsidRDefault="00A75940" w:rsidP="004C6021">
            <w:pPr>
              <w:jc w:val="center"/>
              <w:rPr>
                <w:sz w:val="20"/>
                <w:szCs w:val="20"/>
                <w:lang w:val="bs-Latn-BA"/>
              </w:rPr>
            </w:pPr>
            <w:r w:rsidRPr="0042686C">
              <w:rPr>
                <w:sz w:val="20"/>
                <w:szCs w:val="20"/>
                <w:lang w:val="bs-Latn-BA"/>
              </w:rPr>
              <w:t>Godina</w:t>
            </w:r>
          </w:p>
          <w:p w:rsidR="00A75940" w:rsidRPr="0042686C" w:rsidRDefault="00A75940" w:rsidP="004C6021">
            <w:pPr>
              <w:jc w:val="center"/>
              <w:rPr>
                <w:sz w:val="20"/>
                <w:szCs w:val="20"/>
                <w:lang w:val="bs-Latn-BA"/>
              </w:rPr>
            </w:pPr>
            <w:r w:rsidRPr="0042686C">
              <w:rPr>
                <w:sz w:val="20"/>
                <w:szCs w:val="20"/>
                <w:lang w:val="bs-Latn-BA"/>
              </w:rPr>
              <w:t>proizvodnje</w:t>
            </w:r>
          </w:p>
        </w:tc>
        <w:tc>
          <w:tcPr>
            <w:tcW w:w="962" w:type="dxa"/>
            <w:vAlign w:val="center"/>
          </w:tcPr>
          <w:p w:rsidR="00A75940" w:rsidRPr="0042686C" w:rsidRDefault="00A75940" w:rsidP="004C6021">
            <w:pPr>
              <w:jc w:val="center"/>
              <w:rPr>
                <w:sz w:val="20"/>
                <w:szCs w:val="20"/>
                <w:lang w:val="bs-Latn-BA"/>
              </w:rPr>
            </w:pPr>
            <w:r w:rsidRPr="0042686C">
              <w:rPr>
                <w:sz w:val="20"/>
                <w:szCs w:val="20"/>
                <w:lang w:val="bs-Latn-BA"/>
              </w:rPr>
              <w:t xml:space="preserve">Broj </w:t>
            </w:r>
          </w:p>
          <w:p w:rsidR="00A75940" w:rsidRPr="0042686C" w:rsidRDefault="00A75940" w:rsidP="004C6021">
            <w:pPr>
              <w:jc w:val="center"/>
              <w:rPr>
                <w:sz w:val="20"/>
                <w:szCs w:val="20"/>
                <w:lang w:val="bs-Latn-BA"/>
              </w:rPr>
            </w:pPr>
            <w:r w:rsidRPr="0042686C">
              <w:rPr>
                <w:sz w:val="20"/>
                <w:szCs w:val="20"/>
                <w:lang w:val="bs-Latn-BA"/>
              </w:rPr>
              <w:t>šasije</w:t>
            </w:r>
          </w:p>
        </w:tc>
        <w:tc>
          <w:tcPr>
            <w:tcW w:w="850" w:type="dxa"/>
            <w:vAlign w:val="center"/>
          </w:tcPr>
          <w:p w:rsidR="00A75940" w:rsidRPr="0042686C" w:rsidRDefault="00A75940" w:rsidP="004C6021">
            <w:pPr>
              <w:jc w:val="center"/>
              <w:rPr>
                <w:sz w:val="20"/>
                <w:szCs w:val="20"/>
                <w:lang w:val="bs-Latn-BA"/>
              </w:rPr>
            </w:pPr>
            <w:r w:rsidRPr="0042686C">
              <w:rPr>
                <w:sz w:val="20"/>
                <w:szCs w:val="20"/>
                <w:lang w:val="bs-Latn-BA"/>
              </w:rPr>
              <w:t>Pređeni km</w:t>
            </w:r>
          </w:p>
        </w:tc>
        <w:tc>
          <w:tcPr>
            <w:tcW w:w="1276" w:type="dxa"/>
            <w:vAlign w:val="center"/>
          </w:tcPr>
          <w:p w:rsidR="00A75940" w:rsidRPr="0042686C" w:rsidRDefault="00A75940" w:rsidP="004C6021">
            <w:pPr>
              <w:jc w:val="center"/>
              <w:rPr>
                <w:sz w:val="20"/>
                <w:szCs w:val="20"/>
                <w:lang w:val="bs-Latn-BA"/>
              </w:rPr>
            </w:pPr>
            <w:r>
              <w:rPr>
                <w:sz w:val="20"/>
                <w:szCs w:val="20"/>
                <w:lang w:val="bs-Latn-BA"/>
              </w:rPr>
              <w:t>Procj. vrijednost (KM)</w:t>
            </w:r>
          </w:p>
        </w:tc>
      </w:tr>
      <w:tr w:rsidR="00A75940" w:rsidRPr="00E65C9E" w:rsidTr="004C6021">
        <w:tc>
          <w:tcPr>
            <w:tcW w:w="426" w:type="dxa"/>
          </w:tcPr>
          <w:p w:rsidR="00A75940" w:rsidRPr="0042686C" w:rsidRDefault="00A75940" w:rsidP="004C6021">
            <w:pPr>
              <w:jc w:val="center"/>
              <w:rPr>
                <w:sz w:val="20"/>
                <w:szCs w:val="20"/>
                <w:lang w:val="bs-Latn-BA"/>
              </w:rPr>
            </w:pPr>
          </w:p>
          <w:p w:rsidR="00A75940" w:rsidRPr="0042686C" w:rsidRDefault="00A75940" w:rsidP="004C6021">
            <w:pPr>
              <w:jc w:val="center"/>
              <w:rPr>
                <w:sz w:val="20"/>
                <w:szCs w:val="20"/>
                <w:lang w:val="bs-Latn-BA"/>
              </w:rPr>
            </w:pPr>
            <w:r w:rsidRPr="0042686C">
              <w:rPr>
                <w:sz w:val="20"/>
                <w:szCs w:val="20"/>
                <w:lang w:val="bs-Latn-BA"/>
              </w:rPr>
              <w:t>1</w:t>
            </w:r>
          </w:p>
        </w:tc>
        <w:tc>
          <w:tcPr>
            <w:tcW w:w="1417" w:type="dxa"/>
            <w:vAlign w:val="center"/>
          </w:tcPr>
          <w:p w:rsidR="00A75940" w:rsidRPr="0042686C" w:rsidRDefault="00A75940" w:rsidP="004C6021">
            <w:pPr>
              <w:jc w:val="center"/>
              <w:rPr>
                <w:sz w:val="20"/>
                <w:szCs w:val="20"/>
                <w:lang w:val="bs-Latn-BA"/>
              </w:rPr>
            </w:pPr>
            <w:r w:rsidRPr="0042686C">
              <w:rPr>
                <w:sz w:val="20"/>
                <w:szCs w:val="20"/>
                <w:lang w:val="bs-Latn-BA"/>
              </w:rPr>
              <w:t>Škoda Octavia AA limuzina</w:t>
            </w:r>
          </w:p>
        </w:tc>
        <w:tc>
          <w:tcPr>
            <w:tcW w:w="1134" w:type="dxa"/>
            <w:vAlign w:val="center"/>
          </w:tcPr>
          <w:p w:rsidR="00A75940" w:rsidRPr="0042686C" w:rsidRDefault="00A75940" w:rsidP="004C6021">
            <w:pPr>
              <w:rPr>
                <w:sz w:val="20"/>
                <w:szCs w:val="20"/>
                <w:lang w:val="bs-Latn-BA"/>
              </w:rPr>
            </w:pPr>
            <w:r w:rsidRPr="0042686C">
              <w:rPr>
                <w:sz w:val="20"/>
                <w:szCs w:val="20"/>
                <w:lang w:val="bs-Latn-BA"/>
              </w:rPr>
              <w:t>Dizel</w:t>
            </w:r>
            <w:r>
              <w:rPr>
                <w:sz w:val="20"/>
                <w:szCs w:val="20"/>
                <w:lang w:val="bs-Latn-BA"/>
              </w:rPr>
              <w:t>-   neispravno</w:t>
            </w:r>
          </w:p>
        </w:tc>
        <w:tc>
          <w:tcPr>
            <w:tcW w:w="1134" w:type="dxa"/>
            <w:vAlign w:val="center"/>
          </w:tcPr>
          <w:p w:rsidR="00A75940" w:rsidRPr="0042686C" w:rsidRDefault="00A75940" w:rsidP="004C6021">
            <w:pPr>
              <w:jc w:val="center"/>
              <w:rPr>
                <w:sz w:val="20"/>
                <w:szCs w:val="20"/>
                <w:lang w:val="bs-Latn-BA"/>
              </w:rPr>
            </w:pPr>
            <w:r>
              <w:rPr>
                <w:sz w:val="20"/>
                <w:szCs w:val="20"/>
                <w:lang w:val="bs-Latn-BA"/>
              </w:rPr>
              <w:t>110/150</w:t>
            </w:r>
          </w:p>
        </w:tc>
        <w:tc>
          <w:tcPr>
            <w:tcW w:w="1134" w:type="dxa"/>
            <w:vAlign w:val="center"/>
          </w:tcPr>
          <w:p w:rsidR="00A75940" w:rsidRPr="0042686C" w:rsidRDefault="00A75940" w:rsidP="004C6021">
            <w:pPr>
              <w:rPr>
                <w:sz w:val="20"/>
                <w:szCs w:val="20"/>
                <w:lang w:val="bs-Latn-BA"/>
              </w:rPr>
            </w:pPr>
            <w:r w:rsidRPr="0042686C">
              <w:rPr>
                <w:sz w:val="20"/>
                <w:szCs w:val="20"/>
                <w:lang w:val="bs-Latn-BA"/>
              </w:rPr>
              <w:t>E62-K-677</w:t>
            </w:r>
          </w:p>
        </w:tc>
        <w:tc>
          <w:tcPr>
            <w:tcW w:w="1023" w:type="dxa"/>
            <w:vAlign w:val="center"/>
          </w:tcPr>
          <w:p w:rsidR="00A75940" w:rsidRPr="0042686C" w:rsidRDefault="00A75940" w:rsidP="004C6021">
            <w:pPr>
              <w:jc w:val="center"/>
              <w:rPr>
                <w:sz w:val="20"/>
                <w:szCs w:val="20"/>
                <w:lang w:val="bs-Latn-BA"/>
              </w:rPr>
            </w:pPr>
            <w:r w:rsidRPr="0042686C">
              <w:rPr>
                <w:sz w:val="20"/>
                <w:szCs w:val="20"/>
                <w:lang w:val="bs-Latn-BA"/>
              </w:rPr>
              <w:t>2017</w:t>
            </w:r>
          </w:p>
        </w:tc>
        <w:tc>
          <w:tcPr>
            <w:tcW w:w="962" w:type="dxa"/>
            <w:vAlign w:val="center"/>
          </w:tcPr>
          <w:p w:rsidR="00A75940" w:rsidRPr="0042686C" w:rsidRDefault="00A75940" w:rsidP="004C6021">
            <w:pPr>
              <w:jc w:val="center"/>
              <w:rPr>
                <w:sz w:val="20"/>
                <w:szCs w:val="20"/>
                <w:lang w:val="bs-Latn-BA"/>
              </w:rPr>
            </w:pPr>
            <w:r>
              <w:rPr>
                <w:sz w:val="20"/>
                <w:szCs w:val="20"/>
                <w:lang w:val="bs-Latn-BA"/>
              </w:rPr>
              <w:t>TMBAJ4NE4J0097475</w:t>
            </w:r>
          </w:p>
        </w:tc>
        <w:tc>
          <w:tcPr>
            <w:tcW w:w="850" w:type="dxa"/>
            <w:vAlign w:val="center"/>
          </w:tcPr>
          <w:p w:rsidR="00A75940" w:rsidRPr="0042686C" w:rsidRDefault="00A75940" w:rsidP="004C6021">
            <w:pPr>
              <w:jc w:val="center"/>
              <w:rPr>
                <w:sz w:val="20"/>
                <w:szCs w:val="20"/>
                <w:lang w:val="bs-Latn-BA"/>
              </w:rPr>
            </w:pPr>
            <w:r>
              <w:rPr>
                <w:sz w:val="20"/>
                <w:szCs w:val="20"/>
                <w:lang w:val="bs-Latn-BA"/>
              </w:rPr>
              <w:t>132050</w:t>
            </w:r>
          </w:p>
        </w:tc>
        <w:tc>
          <w:tcPr>
            <w:tcW w:w="1276" w:type="dxa"/>
            <w:vAlign w:val="center"/>
          </w:tcPr>
          <w:p w:rsidR="00A75940" w:rsidRPr="0042686C" w:rsidRDefault="00A75940" w:rsidP="004C6021">
            <w:pPr>
              <w:jc w:val="right"/>
              <w:rPr>
                <w:sz w:val="20"/>
                <w:szCs w:val="20"/>
                <w:lang w:val="bs-Latn-BA"/>
              </w:rPr>
            </w:pPr>
            <w:r>
              <w:rPr>
                <w:sz w:val="20"/>
                <w:szCs w:val="20"/>
                <w:lang w:val="bs-Latn-BA"/>
              </w:rPr>
              <w:t>7.275,70</w:t>
            </w:r>
          </w:p>
        </w:tc>
      </w:tr>
    </w:tbl>
    <w:p w:rsidR="00A75940" w:rsidRDefault="00A75940" w:rsidP="00E44B72">
      <w:pPr>
        <w:jc w:val="both"/>
      </w:pPr>
    </w:p>
    <w:p w:rsidR="00A75940" w:rsidRDefault="00A75940" w:rsidP="00E44B72">
      <w:pPr>
        <w:jc w:val="both"/>
      </w:pPr>
    </w:p>
    <w:p w:rsidR="00A75940" w:rsidRDefault="00A75940" w:rsidP="00A75940">
      <w:pPr>
        <w:jc w:val="center"/>
        <w:rPr>
          <w:b/>
        </w:rPr>
      </w:pPr>
      <w:r w:rsidRPr="00A75940">
        <w:rPr>
          <w:b/>
        </w:rPr>
        <w:t>II</w:t>
      </w:r>
    </w:p>
    <w:p w:rsidR="00AF765F" w:rsidRPr="00A75940" w:rsidRDefault="00AF765F" w:rsidP="00A75940">
      <w:pPr>
        <w:jc w:val="center"/>
        <w:rPr>
          <w:b/>
        </w:rPr>
      </w:pPr>
    </w:p>
    <w:p w:rsidR="00A75940" w:rsidRDefault="00E44B72" w:rsidP="00E44B72">
      <w:pPr>
        <w:jc w:val="both"/>
      </w:pPr>
      <w:r w:rsidRPr="00E44B72">
        <w:t xml:space="preserve">Pravo učešća u postupku javnog nadmetanja-licitacije, sistemom zatvorenih ponuda, imaju sva pravna i fizička lica, </w:t>
      </w:r>
      <w:r w:rsidR="00A75940">
        <w:t xml:space="preserve">koja </w:t>
      </w:r>
      <w:r w:rsidRPr="00E44B72">
        <w:t xml:space="preserve">na ime licitacije, uplate kauciju u iznosu od 10% od početne vrijednosti vozila na blagajni Ministarstva zdravstva </w:t>
      </w:r>
      <w:r w:rsidR="00A75940" w:rsidRPr="00E44B72">
        <w:rPr>
          <w:bCs/>
          <w:color w:val="000000"/>
        </w:rPr>
        <w:t>Tuzlanskog kantona</w:t>
      </w:r>
      <w:r w:rsidRPr="00E44B72">
        <w:t xml:space="preserve">, ulica Rudarska 72, Tuzla, s tim da iznos osiguranja ne može biti manji od 50,00 KM. </w:t>
      </w:r>
    </w:p>
    <w:p w:rsidR="00E44B72" w:rsidRPr="00E44B72" w:rsidRDefault="00E44B72" w:rsidP="00E44B72">
      <w:pPr>
        <w:autoSpaceDE w:val="0"/>
        <w:autoSpaceDN w:val="0"/>
        <w:adjustRightInd w:val="0"/>
        <w:jc w:val="both"/>
      </w:pPr>
      <w:r w:rsidRPr="00E44B72">
        <w:rPr>
          <w:color w:val="000000"/>
        </w:rPr>
        <w:t>Osobe uposlene u bilo kojem organu uprave Tuzlanskog kantona, kao i njihovi srodnici do trećeg stepena krvnog srodstva ne mogu biti ponuđači.</w:t>
      </w:r>
    </w:p>
    <w:p w:rsidR="00E44B72" w:rsidRPr="00E44B72" w:rsidRDefault="00E44B72" w:rsidP="00E44B72">
      <w:pPr>
        <w:jc w:val="both"/>
      </w:pPr>
      <w:r w:rsidRPr="00E44B72">
        <w:t>Motorn</w:t>
      </w:r>
      <w:r w:rsidR="00A75940">
        <w:t>o</w:t>
      </w:r>
      <w:r w:rsidRPr="00E44B72">
        <w:t xml:space="preserve"> vozil</w:t>
      </w:r>
      <w:r w:rsidR="00A75940">
        <w:t>o</w:t>
      </w:r>
      <w:r w:rsidRPr="00E44B72">
        <w:t xml:space="preserve"> se prodaj</w:t>
      </w:r>
      <w:r w:rsidR="00A75940">
        <w:t>e</w:t>
      </w:r>
      <w:r w:rsidRPr="00E44B72">
        <w:t xml:space="preserve"> po principu viđeno-kupljeno, te se naknadne reklamacije ne uvažavaju.</w:t>
      </w:r>
    </w:p>
    <w:p w:rsidR="00C25BEC" w:rsidRDefault="00C25BEC" w:rsidP="004B153C">
      <w:pPr>
        <w:rPr>
          <w:b/>
        </w:rPr>
      </w:pPr>
    </w:p>
    <w:p w:rsidR="00C25BEC" w:rsidRPr="00E44B72" w:rsidRDefault="00C25BEC" w:rsidP="00E44B72">
      <w:pPr>
        <w:jc w:val="center"/>
        <w:rPr>
          <w:b/>
        </w:rPr>
      </w:pPr>
    </w:p>
    <w:p w:rsidR="00E44B72" w:rsidRDefault="00E44B72" w:rsidP="00E44B72">
      <w:pPr>
        <w:jc w:val="center"/>
        <w:rPr>
          <w:b/>
        </w:rPr>
      </w:pPr>
      <w:r w:rsidRPr="00E44B72">
        <w:rPr>
          <w:b/>
        </w:rPr>
        <w:t>I</w:t>
      </w:r>
      <w:r w:rsidR="00787A08">
        <w:rPr>
          <w:b/>
        </w:rPr>
        <w:t>II</w:t>
      </w:r>
    </w:p>
    <w:p w:rsidR="00AF765F" w:rsidRPr="00E44B72" w:rsidRDefault="00AF765F" w:rsidP="00E44B72">
      <w:pPr>
        <w:jc w:val="center"/>
        <w:rPr>
          <w:b/>
        </w:rPr>
      </w:pPr>
    </w:p>
    <w:p w:rsidR="00E44B72" w:rsidRPr="00E44B72" w:rsidRDefault="00E44B72" w:rsidP="00E44B72">
      <w:pPr>
        <w:autoSpaceDE w:val="0"/>
        <w:autoSpaceDN w:val="0"/>
        <w:adjustRightInd w:val="0"/>
        <w:jc w:val="both"/>
        <w:rPr>
          <w:color w:val="000000"/>
        </w:rPr>
      </w:pPr>
      <w:r w:rsidRPr="00E44B72">
        <w:rPr>
          <w:color w:val="000000"/>
        </w:rPr>
        <w:t>Javna licitacija za prodaju motorn</w:t>
      </w:r>
      <w:r w:rsidR="00787A08">
        <w:rPr>
          <w:color w:val="000000"/>
        </w:rPr>
        <w:t>og</w:t>
      </w:r>
      <w:r w:rsidRPr="00E44B72">
        <w:rPr>
          <w:color w:val="000000"/>
        </w:rPr>
        <w:t xml:space="preserve"> vozila će biti objavljena u </w:t>
      </w:r>
      <w:r w:rsidR="006E11D8">
        <w:rPr>
          <w:color w:val="000000"/>
        </w:rPr>
        <w:t>Službenim novinama Federacije BiH</w:t>
      </w:r>
      <w:r w:rsidR="007D233C">
        <w:rPr>
          <w:color w:val="000000"/>
        </w:rPr>
        <w:t>,</w:t>
      </w:r>
      <w:r w:rsidRPr="00E44B72">
        <w:rPr>
          <w:color w:val="000000"/>
        </w:rPr>
        <w:t xml:space="preserve"> a cjeloviti tekst javnog </w:t>
      </w:r>
      <w:r w:rsidR="00C25BEC">
        <w:rPr>
          <w:color w:val="000000"/>
        </w:rPr>
        <w:t>oglasa</w:t>
      </w:r>
      <w:r w:rsidRPr="00E44B72">
        <w:rPr>
          <w:color w:val="000000"/>
        </w:rPr>
        <w:t xml:space="preserve"> će se staviti </w:t>
      </w:r>
      <w:r w:rsidR="00D04F7D">
        <w:rPr>
          <w:color w:val="000000"/>
        </w:rPr>
        <w:t xml:space="preserve">i </w:t>
      </w:r>
      <w:r w:rsidRPr="00E44B72">
        <w:rPr>
          <w:color w:val="000000"/>
        </w:rPr>
        <w:t>na službene web stranice (</w:t>
      </w:r>
      <w:hyperlink r:id="rId7" w:history="1">
        <w:r w:rsidRPr="00E44B72">
          <w:rPr>
            <w:rStyle w:val="Hyperlink"/>
          </w:rPr>
          <w:t>www.vladatk.ba</w:t>
        </w:r>
      </w:hyperlink>
      <w:r w:rsidRPr="00E44B72">
        <w:t xml:space="preserve"> i </w:t>
      </w:r>
      <w:hyperlink r:id="rId8" w:history="1">
        <w:r w:rsidR="007D233C" w:rsidRPr="005E5E83">
          <w:rPr>
            <w:rStyle w:val="Hyperlink"/>
          </w:rPr>
          <w:t>mz</w:t>
        </w:r>
        <w:r w:rsidR="00AF765F">
          <w:rPr>
            <w:rStyle w:val="Hyperlink"/>
          </w:rPr>
          <w:t>tk</w:t>
        </w:r>
        <w:r w:rsidR="007D233C" w:rsidRPr="005E5E83">
          <w:rPr>
            <w:rStyle w:val="Hyperlink"/>
          </w:rPr>
          <w:t>.ba</w:t>
        </w:r>
      </w:hyperlink>
      <w:r w:rsidRPr="00E44B72">
        <w:t xml:space="preserve">) i </w:t>
      </w:r>
      <w:r w:rsidRPr="00E44B72">
        <w:rPr>
          <w:color w:val="000000"/>
        </w:rPr>
        <w:t>oglasne ploče Vlade Tuzlanskog kantona, ul. Rudarska 65</w:t>
      </w:r>
      <w:r w:rsidR="00C25BEC">
        <w:rPr>
          <w:color w:val="000000"/>
        </w:rPr>
        <w:t>.</w:t>
      </w:r>
      <w:r w:rsidRPr="00E44B72">
        <w:rPr>
          <w:color w:val="000000"/>
        </w:rPr>
        <w:t>,</w:t>
      </w:r>
      <w:r w:rsidR="00AF765F">
        <w:rPr>
          <w:color w:val="000000"/>
        </w:rPr>
        <w:t xml:space="preserve"> </w:t>
      </w:r>
      <w:r w:rsidRPr="00E44B72">
        <w:rPr>
          <w:color w:val="000000"/>
        </w:rPr>
        <w:t xml:space="preserve">Tuzla i Ministarstvo zdravstva </w:t>
      </w:r>
      <w:r w:rsidR="00AF765F" w:rsidRPr="00E44B72">
        <w:rPr>
          <w:bCs/>
          <w:color w:val="000000"/>
        </w:rPr>
        <w:t>Tuzlanskog kantona</w:t>
      </w:r>
      <w:r w:rsidRPr="00E44B72">
        <w:rPr>
          <w:color w:val="000000"/>
        </w:rPr>
        <w:t xml:space="preserve"> ul. Rudarska 72</w:t>
      </w:r>
      <w:r w:rsidR="00C25BEC">
        <w:rPr>
          <w:color w:val="000000"/>
        </w:rPr>
        <w:t>.</w:t>
      </w:r>
      <w:r w:rsidRPr="00E44B72">
        <w:rPr>
          <w:color w:val="000000"/>
        </w:rPr>
        <w:t>, Tuzla.</w:t>
      </w:r>
    </w:p>
    <w:p w:rsidR="00AF765F" w:rsidRDefault="00AF765F" w:rsidP="00E44B72">
      <w:pPr>
        <w:autoSpaceDE w:val="0"/>
        <w:autoSpaceDN w:val="0"/>
        <w:adjustRightInd w:val="0"/>
        <w:jc w:val="both"/>
        <w:rPr>
          <w:color w:val="000000"/>
        </w:rPr>
      </w:pPr>
    </w:p>
    <w:p w:rsidR="00AF765F" w:rsidRDefault="00AF765F" w:rsidP="00AF765F">
      <w:pPr>
        <w:autoSpaceDE w:val="0"/>
        <w:autoSpaceDN w:val="0"/>
        <w:adjustRightInd w:val="0"/>
        <w:jc w:val="center"/>
        <w:rPr>
          <w:b/>
          <w:color w:val="000000"/>
        </w:rPr>
      </w:pPr>
      <w:r w:rsidRPr="00AF765F">
        <w:rPr>
          <w:b/>
          <w:color w:val="000000"/>
        </w:rPr>
        <w:t>IV</w:t>
      </w:r>
    </w:p>
    <w:p w:rsidR="00AF765F" w:rsidRPr="00AF765F" w:rsidRDefault="00AF765F" w:rsidP="00AF765F">
      <w:pPr>
        <w:autoSpaceDE w:val="0"/>
        <w:autoSpaceDN w:val="0"/>
        <w:adjustRightInd w:val="0"/>
        <w:jc w:val="center"/>
        <w:rPr>
          <w:b/>
          <w:color w:val="000000"/>
        </w:rPr>
      </w:pPr>
    </w:p>
    <w:p w:rsidR="00E44B72" w:rsidRPr="00E44B72" w:rsidRDefault="00E44B72" w:rsidP="00E44B72">
      <w:pPr>
        <w:autoSpaceDE w:val="0"/>
        <w:autoSpaceDN w:val="0"/>
        <w:adjustRightInd w:val="0"/>
        <w:jc w:val="both"/>
        <w:rPr>
          <w:color w:val="000000"/>
        </w:rPr>
      </w:pPr>
      <w:r w:rsidRPr="00E44B72">
        <w:rPr>
          <w:color w:val="000000"/>
        </w:rPr>
        <w:t xml:space="preserve">Ponude se predaju najkasnije do </w:t>
      </w:r>
      <w:r w:rsidR="00D04F7D">
        <w:rPr>
          <w:color w:val="000000"/>
        </w:rPr>
        <w:t>04.03</w:t>
      </w:r>
      <w:r w:rsidRPr="00E44B72">
        <w:rPr>
          <w:color w:val="000000"/>
        </w:rPr>
        <w:t>.2026.</w:t>
      </w:r>
      <w:r w:rsidR="00AF765F">
        <w:rPr>
          <w:color w:val="000000"/>
        </w:rPr>
        <w:t xml:space="preserve"> </w:t>
      </w:r>
      <w:r w:rsidRPr="00E44B72">
        <w:rPr>
          <w:color w:val="000000"/>
        </w:rPr>
        <w:t xml:space="preserve">godine do 12,00 sati na protokol Ministarstva zdravstva </w:t>
      </w:r>
      <w:r w:rsidR="00AF765F" w:rsidRPr="00E44B72">
        <w:rPr>
          <w:bCs/>
          <w:color w:val="000000"/>
        </w:rPr>
        <w:t>Tuzlanskog kantona</w:t>
      </w:r>
      <w:r w:rsidRPr="00E44B72">
        <w:rPr>
          <w:color w:val="000000"/>
        </w:rPr>
        <w:t xml:space="preserve"> </w:t>
      </w:r>
      <w:r w:rsidR="004B153C">
        <w:rPr>
          <w:color w:val="000000"/>
        </w:rPr>
        <w:t xml:space="preserve">- </w:t>
      </w:r>
      <w:r w:rsidRPr="00E44B72">
        <w:rPr>
          <w:color w:val="000000"/>
        </w:rPr>
        <w:t>Ured za zajedničke poslove</w:t>
      </w:r>
      <w:r w:rsidR="00AF765F">
        <w:rPr>
          <w:color w:val="000000"/>
        </w:rPr>
        <w:t xml:space="preserve"> kantonalnih organa</w:t>
      </w:r>
      <w:r w:rsidRPr="00E44B72">
        <w:rPr>
          <w:color w:val="000000"/>
        </w:rPr>
        <w:t xml:space="preserve"> – centralna pisarnica ili putem pošte u zatvorenoj koverti na kojoj na prednjoj strani koverte mora biti navedeno:</w:t>
      </w:r>
    </w:p>
    <w:p w:rsidR="00E44B72" w:rsidRPr="00E44B72" w:rsidRDefault="00AF765F" w:rsidP="00E44B72">
      <w:pPr>
        <w:autoSpaceDE w:val="0"/>
        <w:autoSpaceDN w:val="0"/>
        <w:adjustRightInd w:val="0"/>
        <w:jc w:val="both"/>
        <w:rPr>
          <w:color w:val="000000"/>
        </w:rPr>
      </w:pPr>
      <w:r>
        <w:rPr>
          <w:color w:val="000000"/>
        </w:rPr>
        <w:t xml:space="preserve">Ministarstvo zdravstva </w:t>
      </w:r>
      <w:r w:rsidRPr="00E44B72">
        <w:rPr>
          <w:bCs/>
          <w:color w:val="000000"/>
        </w:rPr>
        <w:t>Tuzlanskog kantona</w:t>
      </w:r>
      <w:r>
        <w:rPr>
          <w:color w:val="000000"/>
        </w:rPr>
        <w:t xml:space="preserve">, </w:t>
      </w:r>
      <w:r w:rsidR="00E44B72" w:rsidRPr="00E44B72">
        <w:rPr>
          <w:color w:val="000000"/>
        </w:rPr>
        <w:t>CENTRALNA PISARNICA, Fra Grge Martića 8, 75000 Tuzla, ''Ponuda za l</w:t>
      </w:r>
      <w:r>
        <w:rPr>
          <w:color w:val="000000"/>
        </w:rPr>
        <w:t xml:space="preserve">icitaciju vozila </w:t>
      </w:r>
      <w:r w:rsidR="00E44B72" w:rsidRPr="00E44B72">
        <w:rPr>
          <w:color w:val="000000"/>
        </w:rPr>
        <w:t xml:space="preserve"> - NE OTVARATI''.</w:t>
      </w:r>
    </w:p>
    <w:p w:rsidR="00E44B72" w:rsidRPr="00E44B72" w:rsidRDefault="00E44B72" w:rsidP="00E44B72">
      <w:pPr>
        <w:autoSpaceDE w:val="0"/>
        <w:autoSpaceDN w:val="0"/>
        <w:adjustRightInd w:val="0"/>
        <w:jc w:val="both"/>
        <w:rPr>
          <w:color w:val="000000"/>
        </w:rPr>
      </w:pPr>
      <w:r w:rsidRPr="00E44B72">
        <w:rPr>
          <w:color w:val="000000"/>
        </w:rPr>
        <w:t>Ponude zaprimljene nakon navedenog roka smatra</w:t>
      </w:r>
      <w:r w:rsidR="00AF765F">
        <w:rPr>
          <w:color w:val="000000"/>
        </w:rPr>
        <w:t xml:space="preserve">t </w:t>
      </w:r>
      <w:r w:rsidRPr="00E44B72">
        <w:rPr>
          <w:color w:val="000000"/>
        </w:rPr>
        <w:t>će se neblagovremenim i bi</w:t>
      </w:r>
      <w:r w:rsidR="00AF765F">
        <w:rPr>
          <w:color w:val="000000"/>
        </w:rPr>
        <w:t xml:space="preserve">ti </w:t>
      </w:r>
      <w:r w:rsidRPr="00E44B72">
        <w:rPr>
          <w:color w:val="000000"/>
        </w:rPr>
        <w:t>će vraćene neotvorene.</w:t>
      </w:r>
    </w:p>
    <w:p w:rsidR="00E44B72" w:rsidRDefault="00E44B72" w:rsidP="00E44B72">
      <w:pPr>
        <w:autoSpaceDE w:val="0"/>
        <w:autoSpaceDN w:val="0"/>
        <w:adjustRightInd w:val="0"/>
        <w:jc w:val="both"/>
        <w:rPr>
          <w:color w:val="000000"/>
        </w:rPr>
      </w:pPr>
      <w:r w:rsidRPr="00E44B72">
        <w:rPr>
          <w:color w:val="000000"/>
        </w:rPr>
        <w:t>Na zadnjoj strani koverte navesti ime i prezime odnosno naziv ponuđača i adresu.</w:t>
      </w:r>
    </w:p>
    <w:p w:rsidR="00F352FE" w:rsidRDefault="00F352FE" w:rsidP="00E44B72">
      <w:pPr>
        <w:autoSpaceDE w:val="0"/>
        <w:autoSpaceDN w:val="0"/>
        <w:adjustRightInd w:val="0"/>
        <w:jc w:val="both"/>
        <w:rPr>
          <w:color w:val="000000"/>
        </w:rPr>
      </w:pPr>
    </w:p>
    <w:p w:rsidR="00F352FE" w:rsidRDefault="00F352FE" w:rsidP="00F352FE">
      <w:pPr>
        <w:autoSpaceDE w:val="0"/>
        <w:autoSpaceDN w:val="0"/>
        <w:adjustRightInd w:val="0"/>
        <w:jc w:val="center"/>
        <w:rPr>
          <w:b/>
          <w:color w:val="000000"/>
        </w:rPr>
      </w:pPr>
      <w:r w:rsidRPr="00F352FE">
        <w:rPr>
          <w:b/>
          <w:color w:val="000000"/>
        </w:rPr>
        <w:t>V</w:t>
      </w:r>
    </w:p>
    <w:p w:rsidR="00F352FE" w:rsidRPr="00F352FE" w:rsidRDefault="00F352FE" w:rsidP="00F352FE">
      <w:pPr>
        <w:autoSpaceDE w:val="0"/>
        <w:autoSpaceDN w:val="0"/>
        <w:adjustRightInd w:val="0"/>
        <w:jc w:val="center"/>
        <w:rPr>
          <w:b/>
          <w:color w:val="000000"/>
        </w:rPr>
      </w:pPr>
    </w:p>
    <w:p w:rsidR="00E44B72" w:rsidRDefault="00E44B72" w:rsidP="00E44B72">
      <w:pPr>
        <w:autoSpaceDE w:val="0"/>
        <w:autoSpaceDN w:val="0"/>
        <w:adjustRightInd w:val="0"/>
        <w:jc w:val="both"/>
        <w:rPr>
          <w:color w:val="000000"/>
        </w:rPr>
      </w:pPr>
      <w:r w:rsidRPr="00E44B72">
        <w:rPr>
          <w:color w:val="000000"/>
        </w:rPr>
        <w:t xml:space="preserve">Javna licitacija bit će održana dana </w:t>
      </w:r>
      <w:r w:rsidR="00994041">
        <w:rPr>
          <w:color w:val="000000"/>
        </w:rPr>
        <w:t>04.03.</w:t>
      </w:r>
      <w:r w:rsidRPr="00E44B72">
        <w:rPr>
          <w:color w:val="000000"/>
        </w:rPr>
        <w:t xml:space="preserve">2026. godine u Ministarstvu zdravstva </w:t>
      </w:r>
      <w:r w:rsidR="00F352FE" w:rsidRPr="00E44B72">
        <w:rPr>
          <w:bCs/>
          <w:color w:val="000000"/>
        </w:rPr>
        <w:t>Tuzlanskog kantona</w:t>
      </w:r>
      <w:r w:rsidRPr="00E44B72">
        <w:rPr>
          <w:color w:val="000000"/>
        </w:rPr>
        <w:t>, u sali za sastanke, I sprat zgrade Rudarskog instituta dd Tuzla, Rudarska br. 72</w:t>
      </w:r>
      <w:r w:rsidR="0033488E">
        <w:rPr>
          <w:color w:val="000000"/>
        </w:rPr>
        <w:t>.</w:t>
      </w:r>
      <w:r w:rsidRPr="00E44B72">
        <w:rPr>
          <w:color w:val="000000"/>
        </w:rPr>
        <w:t xml:space="preserve"> Tuzla, sa početkom u </w:t>
      </w:r>
      <w:r w:rsidR="00994041">
        <w:rPr>
          <w:color w:val="000000"/>
        </w:rPr>
        <w:t>13,</w:t>
      </w:r>
      <w:r w:rsidR="00994041" w:rsidRPr="00994041">
        <w:rPr>
          <w:color w:val="000000"/>
          <w:vertAlign w:val="superscript"/>
        </w:rPr>
        <w:t>00</w:t>
      </w:r>
      <w:r w:rsidRPr="00E44B72">
        <w:rPr>
          <w:color w:val="000000"/>
        </w:rPr>
        <w:t xml:space="preserve"> sati.</w:t>
      </w:r>
    </w:p>
    <w:p w:rsidR="00F352FE" w:rsidRPr="00E44B72" w:rsidRDefault="00F352FE" w:rsidP="00E44B72">
      <w:pPr>
        <w:autoSpaceDE w:val="0"/>
        <w:autoSpaceDN w:val="0"/>
        <w:adjustRightInd w:val="0"/>
        <w:jc w:val="both"/>
        <w:rPr>
          <w:color w:val="000000"/>
        </w:rPr>
      </w:pPr>
    </w:p>
    <w:p w:rsidR="00E44B72" w:rsidRDefault="00F352FE" w:rsidP="00F352FE">
      <w:pPr>
        <w:autoSpaceDE w:val="0"/>
        <w:autoSpaceDN w:val="0"/>
        <w:adjustRightInd w:val="0"/>
        <w:jc w:val="center"/>
        <w:rPr>
          <w:b/>
        </w:rPr>
      </w:pPr>
      <w:r w:rsidRPr="00F352FE">
        <w:rPr>
          <w:b/>
        </w:rPr>
        <w:t>VI</w:t>
      </w:r>
    </w:p>
    <w:p w:rsidR="00F352FE" w:rsidRPr="00F352FE" w:rsidRDefault="00F352FE" w:rsidP="00F352FE">
      <w:pPr>
        <w:autoSpaceDE w:val="0"/>
        <w:autoSpaceDN w:val="0"/>
        <w:adjustRightInd w:val="0"/>
        <w:jc w:val="center"/>
        <w:rPr>
          <w:b/>
        </w:rPr>
      </w:pPr>
    </w:p>
    <w:p w:rsidR="00E44B72" w:rsidRPr="00E44B72" w:rsidRDefault="00E44B72" w:rsidP="00E44B72">
      <w:pPr>
        <w:tabs>
          <w:tab w:val="right" w:pos="9072"/>
        </w:tabs>
        <w:autoSpaceDE w:val="0"/>
        <w:autoSpaceDN w:val="0"/>
        <w:adjustRightInd w:val="0"/>
        <w:jc w:val="both"/>
        <w:rPr>
          <w:color w:val="000000"/>
        </w:rPr>
      </w:pPr>
      <w:r w:rsidRPr="00E44B72">
        <w:rPr>
          <w:color w:val="000000"/>
        </w:rPr>
        <w:t>Otvaranju ponuda mogu prisustvovati svi ponuđači koji su dostavili ponudu uz prilaganje identifikacijskog dokumenta prije početka licitacije.</w:t>
      </w:r>
    </w:p>
    <w:p w:rsidR="00E44B72" w:rsidRPr="00E44B72" w:rsidRDefault="00E44B72" w:rsidP="00E44B72">
      <w:pPr>
        <w:tabs>
          <w:tab w:val="right" w:pos="9072"/>
        </w:tabs>
        <w:autoSpaceDE w:val="0"/>
        <w:autoSpaceDN w:val="0"/>
        <w:adjustRightInd w:val="0"/>
        <w:jc w:val="both"/>
        <w:rPr>
          <w:color w:val="000000"/>
        </w:rPr>
      </w:pPr>
      <w:r w:rsidRPr="00E44B72">
        <w:rPr>
          <w:color w:val="000000"/>
        </w:rPr>
        <w:t>Predsjednik Komisije otvarat će prispjele ponude čiji se sadržaj unosi u listu ponuda.</w:t>
      </w:r>
    </w:p>
    <w:p w:rsidR="00E44B72" w:rsidRPr="00E44B72" w:rsidRDefault="00E44B72" w:rsidP="00E44B72">
      <w:pPr>
        <w:autoSpaceDE w:val="0"/>
        <w:autoSpaceDN w:val="0"/>
        <w:adjustRightInd w:val="0"/>
        <w:jc w:val="both"/>
      </w:pPr>
      <w:r w:rsidRPr="00E44B72">
        <w:t>Licitacija je valjana i ako na njoj učestvuje samo jedna ispravna ponuda.</w:t>
      </w:r>
    </w:p>
    <w:p w:rsidR="00E44B72" w:rsidRDefault="00E44B72" w:rsidP="00E44B72">
      <w:pPr>
        <w:autoSpaceDE w:val="0"/>
        <w:autoSpaceDN w:val="0"/>
        <w:adjustRightInd w:val="0"/>
        <w:jc w:val="both"/>
      </w:pPr>
      <w:r w:rsidRPr="00E44B72">
        <w:t>Prihvatljiva ponuda je ona čija je ponuđena cijena jednaka ili veća od utvrđene početne cijene vozila. Ukoliko dva ili više ponuđača ponude isti iznos, tada je najprihvatljivija ona ponuda koja je ranije pristigla, uzimajući u obzir datum i vrijeme kada je ponuda zaprimljena.</w:t>
      </w:r>
    </w:p>
    <w:p w:rsidR="006E2EF5" w:rsidRPr="00E44B72" w:rsidRDefault="006E2EF5" w:rsidP="00E44B72">
      <w:pPr>
        <w:autoSpaceDE w:val="0"/>
        <w:autoSpaceDN w:val="0"/>
        <w:adjustRightInd w:val="0"/>
        <w:jc w:val="both"/>
      </w:pPr>
    </w:p>
    <w:p w:rsidR="00E44B72" w:rsidRDefault="006E2EF5" w:rsidP="006E2EF5">
      <w:pPr>
        <w:jc w:val="center"/>
        <w:rPr>
          <w:b/>
        </w:rPr>
      </w:pPr>
      <w:r w:rsidRPr="006E2EF5">
        <w:rPr>
          <w:b/>
        </w:rPr>
        <w:t>VII</w:t>
      </w:r>
    </w:p>
    <w:p w:rsidR="006E2EF5" w:rsidRPr="006E2EF5" w:rsidRDefault="006E2EF5" w:rsidP="006E2EF5">
      <w:pPr>
        <w:jc w:val="center"/>
        <w:rPr>
          <w:b/>
        </w:rPr>
      </w:pPr>
    </w:p>
    <w:p w:rsidR="00E44B72" w:rsidRPr="00E44B72" w:rsidRDefault="00E44B72" w:rsidP="00E44B72">
      <w:pPr>
        <w:jc w:val="both"/>
      </w:pPr>
      <w:r w:rsidRPr="00E44B72">
        <w:t>Putničk</w:t>
      </w:r>
      <w:r w:rsidR="006E2EF5">
        <w:t>o</w:t>
      </w:r>
      <w:r w:rsidRPr="00E44B72">
        <w:t xml:space="preserve"> motorn</w:t>
      </w:r>
      <w:r w:rsidR="006E2EF5">
        <w:t>o</w:t>
      </w:r>
      <w:r w:rsidRPr="00E44B72">
        <w:t xml:space="preserve"> vozil</w:t>
      </w:r>
      <w:r w:rsidR="006E2EF5">
        <w:t>o</w:t>
      </w:r>
      <w:r w:rsidRPr="00E44B72">
        <w:t xml:space="preserve"> mo</w:t>
      </w:r>
      <w:r w:rsidR="006E2EF5">
        <w:t>že</w:t>
      </w:r>
      <w:r w:rsidRPr="00E44B72">
        <w:t xml:space="preserve"> se pogledati u krugu firme Cosmos commerce</w:t>
      </w:r>
      <w:r w:rsidR="006E2EF5">
        <w:t xml:space="preserve"> d.o.o. Tuzla, ul. </w:t>
      </w:r>
      <w:r w:rsidRPr="00E44B72">
        <w:t>Drage Karamana 22</w:t>
      </w:r>
      <w:r w:rsidR="006E2EF5">
        <w:t>.</w:t>
      </w:r>
      <w:r w:rsidRPr="00E44B72">
        <w:t xml:space="preserve">, počev od dana objave javnog nadmetanja-licitacije u </w:t>
      </w:r>
      <w:r w:rsidR="00994041">
        <w:t>Službenim novinama</w:t>
      </w:r>
      <w:bookmarkStart w:id="0" w:name="_GoBack"/>
      <w:bookmarkEnd w:id="0"/>
      <w:r w:rsidRPr="00E44B72">
        <w:t xml:space="preserve"> i na službenim web stranicama i oglasnim pločama Vlade Tuzlanskog kantona (</w:t>
      </w:r>
      <w:hyperlink r:id="rId9" w:history="1">
        <w:r w:rsidRPr="00E44B72">
          <w:rPr>
            <w:rStyle w:val="Hyperlink"/>
          </w:rPr>
          <w:t>www.vladatk.ba</w:t>
        </w:r>
      </w:hyperlink>
      <w:r w:rsidRPr="00E44B72">
        <w:t xml:space="preserve">) i Ministarstva zdravstva </w:t>
      </w:r>
      <w:r w:rsidR="006E2EF5" w:rsidRPr="00E44B72">
        <w:rPr>
          <w:bCs/>
          <w:color w:val="000000"/>
        </w:rPr>
        <w:t>Tuzlanskog kantona</w:t>
      </w:r>
      <w:r w:rsidRPr="00E44B72">
        <w:t xml:space="preserve"> (</w:t>
      </w:r>
      <w:hyperlink r:id="rId10" w:history="1">
        <w:r w:rsidR="006E2EF5" w:rsidRPr="005E5E83">
          <w:rPr>
            <w:rStyle w:val="Hyperlink"/>
          </w:rPr>
          <w:t>mz</w:t>
        </w:r>
        <w:r w:rsidR="006E2EF5">
          <w:rPr>
            <w:rStyle w:val="Hyperlink"/>
          </w:rPr>
          <w:t>tk</w:t>
        </w:r>
        <w:r w:rsidR="006E2EF5" w:rsidRPr="005E5E83">
          <w:rPr>
            <w:rStyle w:val="Hyperlink"/>
          </w:rPr>
          <w:t>.ba</w:t>
        </w:r>
      </w:hyperlink>
      <w:r w:rsidRPr="00E44B72">
        <w:t xml:space="preserve">), do dana održavanja licitacije, u vremenu od 08:00 do 12:00 časova. Sve informacije se mogu </w:t>
      </w:r>
      <w:r w:rsidR="006E2EF5">
        <w:t>dobiti na telefon broj: 061 888-</w:t>
      </w:r>
      <w:r w:rsidRPr="00E44B72">
        <w:t>207 (kontakt osoba Enes Hodžić).</w:t>
      </w:r>
    </w:p>
    <w:p w:rsidR="00E44B72" w:rsidRPr="00E44B72" w:rsidRDefault="00E44B72" w:rsidP="00E44B72">
      <w:pPr>
        <w:jc w:val="center"/>
      </w:pPr>
    </w:p>
    <w:p w:rsidR="00E44B72" w:rsidRDefault="00E44B72" w:rsidP="00E44B72">
      <w:pPr>
        <w:jc w:val="center"/>
        <w:rPr>
          <w:b/>
        </w:rPr>
      </w:pPr>
      <w:r w:rsidRPr="00E44B72">
        <w:rPr>
          <w:b/>
        </w:rPr>
        <w:t>V</w:t>
      </w:r>
      <w:r w:rsidR="006E2EF5">
        <w:rPr>
          <w:b/>
        </w:rPr>
        <w:t>III</w:t>
      </w:r>
    </w:p>
    <w:p w:rsidR="006E2EF5" w:rsidRPr="00E44B72" w:rsidRDefault="006E2EF5" w:rsidP="00E44B72">
      <w:pPr>
        <w:jc w:val="center"/>
        <w:rPr>
          <w:b/>
        </w:rPr>
      </w:pPr>
    </w:p>
    <w:p w:rsidR="00E44B72" w:rsidRDefault="00E44B72" w:rsidP="00E44B72">
      <w:pPr>
        <w:autoSpaceDE w:val="0"/>
        <w:autoSpaceDN w:val="0"/>
        <w:adjustRightInd w:val="0"/>
        <w:jc w:val="both"/>
      </w:pPr>
      <w:r w:rsidRPr="00E44B72">
        <w:rPr>
          <w:color w:val="000000"/>
        </w:rPr>
        <w:t xml:space="preserve">Ponude se dostavljaju na uredno popunjenom, ovjerenom (pravno lice) i potpisanom obrascu za cijenu ponude, koji se može preuzeti na Internet stranici </w:t>
      </w:r>
      <w:hyperlink r:id="rId11" w:history="1">
        <w:r w:rsidR="006E2EF5" w:rsidRPr="005E5E83">
          <w:rPr>
            <w:rStyle w:val="Hyperlink"/>
          </w:rPr>
          <w:t>mz</w:t>
        </w:r>
        <w:r w:rsidR="006E2EF5">
          <w:rPr>
            <w:rStyle w:val="Hyperlink"/>
          </w:rPr>
          <w:t>tk</w:t>
        </w:r>
        <w:r w:rsidR="006E2EF5" w:rsidRPr="005E5E83">
          <w:rPr>
            <w:rStyle w:val="Hyperlink"/>
          </w:rPr>
          <w:t>.ba</w:t>
        </w:r>
      </w:hyperlink>
      <w:r w:rsidRPr="00E44B72">
        <w:t xml:space="preserve"> ili u prostorijama Ministarstva zdravstva </w:t>
      </w:r>
      <w:r w:rsidR="006E2EF5" w:rsidRPr="00E44B72">
        <w:t>Tuzlanskog kantona</w:t>
      </w:r>
      <w:r w:rsidRPr="00E44B72">
        <w:t>.</w:t>
      </w:r>
    </w:p>
    <w:p w:rsidR="006E2EF5" w:rsidRDefault="006E2EF5" w:rsidP="00E44B72">
      <w:pPr>
        <w:autoSpaceDE w:val="0"/>
        <w:autoSpaceDN w:val="0"/>
        <w:adjustRightInd w:val="0"/>
        <w:jc w:val="both"/>
      </w:pPr>
    </w:p>
    <w:p w:rsidR="00FD3186" w:rsidRPr="00E44B72" w:rsidRDefault="00FD3186" w:rsidP="00E44B72">
      <w:pPr>
        <w:autoSpaceDE w:val="0"/>
        <w:autoSpaceDN w:val="0"/>
        <w:adjustRightInd w:val="0"/>
        <w:jc w:val="both"/>
      </w:pPr>
    </w:p>
    <w:p w:rsidR="00E44B72" w:rsidRDefault="006E2EF5" w:rsidP="00E44B72">
      <w:pPr>
        <w:autoSpaceDE w:val="0"/>
        <w:autoSpaceDN w:val="0"/>
        <w:adjustRightInd w:val="0"/>
        <w:jc w:val="center"/>
        <w:rPr>
          <w:b/>
          <w:bCs/>
          <w:color w:val="000000"/>
        </w:rPr>
      </w:pPr>
      <w:r>
        <w:rPr>
          <w:b/>
          <w:bCs/>
          <w:color w:val="000000"/>
        </w:rPr>
        <w:t>IX</w:t>
      </w:r>
    </w:p>
    <w:p w:rsidR="006E2EF5" w:rsidRPr="00E44B72" w:rsidRDefault="006E2EF5" w:rsidP="00E44B72">
      <w:pPr>
        <w:autoSpaceDE w:val="0"/>
        <w:autoSpaceDN w:val="0"/>
        <w:adjustRightInd w:val="0"/>
        <w:jc w:val="center"/>
        <w:rPr>
          <w:b/>
          <w:bCs/>
          <w:color w:val="000000"/>
        </w:rPr>
      </w:pPr>
    </w:p>
    <w:p w:rsidR="00E44B72" w:rsidRPr="00E44B72" w:rsidRDefault="00E44B72" w:rsidP="00E44B72">
      <w:pPr>
        <w:autoSpaceDE w:val="0"/>
        <w:autoSpaceDN w:val="0"/>
        <w:adjustRightInd w:val="0"/>
        <w:jc w:val="both"/>
      </w:pPr>
      <w:r w:rsidRPr="00E44B72">
        <w:rPr>
          <w:color w:val="000000"/>
        </w:rPr>
        <w:t xml:space="preserve">Učesnicima licitacije, čija ponuda bude prihvaćena kao najpovoljnija, izdat će se odgovarajući akti o realizaciji prodaje, u roku od pet dana od dana održane javne licitacije. U slučaju </w:t>
      </w:r>
      <w:r w:rsidRPr="00E44B72">
        <w:rPr>
          <w:color w:val="000000"/>
        </w:rPr>
        <w:lastRenderedPageBreak/>
        <w:t>odustajanja najpovoljnijeg kupca od kupovine vozila, kupac gubi pravo povrata depozita i isti se zadržava, a prodaja će se izvršiti slijedećem najpovoljnijem ponuđaču.</w:t>
      </w:r>
    </w:p>
    <w:p w:rsidR="00E44B72" w:rsidRDefault="00E44B72" w:rsidP="006E2EF5">
      <w:pPr>
        <w:autoSpaceDE w:val="0"/>
        <w:autoSpaceDN w:val="0"/>
        <w:adjustRightInd w:val="0"/>
        <w:jc w:val="both"/>
        <w:rPr>
          <w:color w:val="000000"/>
        </w:rPr>
      </w:pPr>
      <w:r w:rsidRPr="00E44B72">
        <w:rPr>
          <w:color w:val="000000"/>
        </w:rPr>
        <w:t>Povrat depozita učesnicima u licitaciji čija ponuda ne bude pr</w:t>
      </w:r>
      <w:r w:rsidR="006E2EF5">
        <w:rPr>
          <w:color w:val="000000"/>
        </w:rPr>
        <w:t xml:space="preserve">ihvaćena, izvršit će se poslije </w:t>
      </w:r>
      <w:r w:rsidRPr="00E44B72">
        <w:rPr>
          <w:color w:val="000000"/>
        </w:rPr>
        <w:t>obavljene licitacije.</w:t>
      </w:r>
    </w:p>
    <w:p w:rsidR="006E2EF5" w:rsidRPr="00E44B72" w:rsidRDefault="006E2EF5" w:rsidP="006E2EF5">
      <w:pPr>
        <w:autoSpaceDE w:val="0"/>
        <w:autoSpaceDN w:val="0"/>
        <w:adjustRightInd w:val="0"/>
        <w:jc w:val="both"/>
        <w:rPr>
          <w:color w:val="000000"/>
        </w:rPr>
      </w:pPr>
    </w:p>
    <w:p w:rsidR="00E44B72" w:rsidRPr="006E2EF5" w:rsidRDefault="006E2EF5" w:rsidP="00E44B72">
      <w:pPr>
        <w:autoSpaceDE w:val="0"/>
        <w:autoSpaceDN w:val="0"/>
        <w:adjustRightInd w:val="0"/>
        <w:jc w:val="center"/>
        <w:rPr>
          <w:b/>
        </w:rPr>
      </w:pPr>
      <w:r w:rsidRPr="006E2EF5">
        <w:rPr>
          <w:b/>
        </w:rPr>
        <w:t>X</w:t>
      </w:r>
    </w:p>
    <w:p w:rsidR="006E2EF5" w:rsidRPr="00E44B72" w:rsidRDefault="006E2EF5" w:rsidP="00E44B72">
      <w:pPr>
        <w:autoSpaceDE w:val="0"/>
        <w:autoSpaceDN w:val="0"/>
        <w:adjustRightInd w:val="0"/>
        <w:jc w:val="center"/>
      </w:pPr>
    </w:p>
    <w:p w:rsidR="00E44B72" w:rsidRPr="00E44B72" w:rsidRDefault="00E44B72" w:rsidP="00E44B72">
      <w:pPr>
        <w:autoSpaceDE w:val="0"/>
        <w:autoSpaceDN w:val="0"/>
        <w:adjustRightInd w:val="0"/>
        <w:jc w:val="both"/>
        <w:rPr>
          <w:b/>
          <w:bCs/>
          <w:color w:val="000000"/>
        </w:rPr>
      </w:pPr>
      <w:r w:rsidRPr="00E44B72">
        <w:rPr>
          <w:color w:val="000000"/>
        </w:rPr>
        <w:t xml:space="preserve">Kupac je dužan prije preuzimanja kupljenog vozila platiti konačnu cijenu za vozilo na depozitni račun Budžeta </w:t>
      </w:r>
      <w:r w:rsidR="006E2EF5" w:rsidRPr="00E44B72">
        <w:t>Tuzlanskog kantona</w:t>
      </w:r>
      <w:r w:rsidRPr="00E44B72">
        <w:rPr>
          <w:color w:val="000000"/>
        </w:rPr>
        <w:t xml:space="preserve">, broj: 1321000256000080, NLB Tuzlanska banka d.d. Tuzla, </w:t>
      </w:r>
      <w:r w:rsidRPr="004B153C">
        <w:t xml:space="preserve">šifra prihoda 721239 – ostali prihodi od imovine, šifra općine 094, odmah, a najkasnije u roku od </w:t>
      </w:r>
      <w:r w:rsidRPr="00E44B72">
        <w:rPr>
          <w:color w:val="000000"/>
        </w:rPr>
        <w:t>tri dana po zaključenju javne licitacije, a što dokazuje ovjerenim petim primjerkom uplatnice.</w:t>
      </w:r>
    </w:p>
    <w:p w:rsidR="006E2EF5" w:rsidRPr="00E44B72" w:rsidRDefault="006E2EF5" w:rsidP="004B153C">
      <w:pPr>
        <w:autoSpaceDE w:val="0"/>
        <w:autoSpaceDN w:val="0"/>
        <w:adjustRightInd w:val="0"/>
        <w:rPr>
          <w:b/>
          <w:bCs/>
          <w:color w:val="000000"/>
        </w:rPr>
      </w:pPr>
    </w:p>
    <w:p w:rsidR="00E44B72" w:rsidRDefault="006E2EF5" w:rsidP="00E44B72">
      <w:pPr>
        <w:autoSpaceDE w:val="0"/>
        <w:autoSpaceDN w:val="0"/>
        <w:adjustRightInd w:val="0"/>
        <w:jc w:val="center"/>
        <w:rPr>
          <w:b/>
          <w:bCs/>
          <w:color w:val="000000"/>
        </w:rPr>
      </w:pPr>
      <w:r>
        <w:rPr>
          <w:b/>
          <w:bCs/>
          <w:color w:val="000000"/>
        </w:rPr>
        <w:t>X</w:t>
      </w:r>
      <w:r w:rsidR="00E44B72" w:rsidRPr="00E44B72">
        <w:rPr>
          <w:b/>
          <w:bCs/>
          <w:color w:val="000000"/>
        </w:rPr>
        <w:t>I</w:t>
      </w:r>
    </w:p>
    <w:p w:rsidR="006E2EF5" w:rsidRPr="00E44B72" w:rsidRDefault="006E2EF5" w:rsidP="00E44B72">
      <w:pPr>
        <w:autoSpaceDE w:val="0"/>
        <w:autoSpaceDN w:val="0"/>
        <w:adjustRightInd w:val="0"/>
        <w:jc w:val="center"/>
      </w:pPr>
    </w:p>
    <w:p w:rsidR="00E44B72" w:rsidRDefault="00E44B72" w:rsidP="00E44B72">
      <w:pPr>
        <w:autoSpaceDE w:val="0"/>
        <w:autoSpaceDN w:val="0"/>
        <w:adjustRightInd w:val="0"/>
        <w:jc w:val="both"/>
        <w:rPr>
          <w:color w:val="000000"/>
        </w:rPr>
      </w:pPr>
      <w:r w:rsidRPr="00E44B72">
        <w:rPr>
          <w:color w:val="000000"/>
        </w:rPr>
        <w:t xml:space="preserve">Kupljeno vozilo se preuzima u viđenom stanju, u roku od </w:t>
      </w:r>
      <w:r w:rsidR="006E2EF5">
        <w:rPr>
          <w:color w:val="000000"/>
        </w:rPr>
        <w:t>jednog dana</w:t>
      </w:r>
      <w:r w:rsidRPr="00E44B72">
        <w:rPr>
          <w:color w:val="000000"/>
        </w:rPr>
        <w:t xml:space="preserve"> od dana uplate kupoprodajne cijene. Ukoliko se ne izvrši uplata, odnosno ne preuzme vozilo u roku od </w:t>
      </w:r>
      <w:r w:rsidR="006E2EF5">
        <w:rPr>
          <w:color w:val="000000"/>
        </w:rPr>
        <w:t xml:space="preserve">jednog </w:t>
      </w:r>
      <w:r w:rsidRPr="00E44B72">
        <w:rPr>
          <w:color w:val="000000"/>
        </w:rPr>
        <w:t xml:space="preserve"> dana, smatrat će se da je kupac odustao od kupovine.</w:t>
      </w:r>
    </w:p>
    <w:p w:rsidR="00E44B72" w:rsidRPr="00E44B72" w:rsidRDefault="00E44B72" w:rsidP="00E44B72">
      <w:pPr>
        <w:autoSpaceDE w:val="0"/>
        <w:autoSpaceDN w:val="0"/>
        <w:adjustRightInd w:val="0"/>
      </w:pPr>
    </w:p>
    <w:p w:rsidR="00E44B72" w:rsidRDefault="00E44B72" w:rsidP="00E44B72">
      <w:pPr>
        <w:autoSpaceDE w:val="0"/>
        <w:autoSpaceDN w:val="0"/>
        <w:adjustRightInd w:val="0"/>
        <w:jc w:val="center"/>
        <w:rPr>
          <w:b/>
          <w:bCs/>
          <w:color w:val="000000"/>
        </w:rPr>
      </w:pPr>
      <w:r w:rsidRPr="00E44B72">
        <w:rPr>
          <w:b/>
          <w:bCs/>
          <w:color w:val="000000"/>
        </w:rPr>
        <w:t>X</w:t>
      </w:r>
      <w:r w:rsidR="006E2EF5">
        <w:rPr>
          <w:b/>
          <w:bCs/>
          <w:color w:val="000000"/>
        </w:rPr>
        <w:t>II</w:t>
      </w:r>
    </w:p>
    <w:p w:rsidR="006E2EF5" w:rsidRPr="00E44B72" w:rsidRDefault="006E2EF5" w:rsidP="00E44B72">
      <w:pPr>
        <w:autoSpaceDE w:val="0"/>
        <w:autoSpaceDN w:val="0"/>
        <w:adjustRightInd w:val="0"/>
        <w:jc w:val="center"/>
      </w:pPr>
    </w:p>
    <w:p w:rsidR="00E44B72" w:rsidRPr="00E44B72" w:rsidRDefault="00E44B72" w:rsidP="00E44B72">
      <w:pPr>
        <w:autoSpaceDE w:val="0"/>
        <w:autoSpaceDN w:val="0"/>
        <w:adjustRightInd w:val="0"/>
        <w:jc w:val="both"/>
      </w:pPr>
      <w:r w:rsidRPr="00E44B72">
        <w:rPr>
          <w:color w:val="000000"/>
        </w:rPr>
        <w:t>Troškove prenosa vlasništva kao i ostale troškove u skladu sa zakonskim propisima plaća kupac.</w:t>
      </w:r>
    </w:p>
    <w:p w:rsidR="00E44B72" w:rsidRPr="00E44B72" w:rsidRDefault="00E44B72" w:rsidP="00E44B72">
      <w:pPr>
        <w:autoSpaceDE w:val="0"/>
        <w:autoSpaceDN w:val="0"/>
        <w:adjustRightInd w:val="0"/>
        <w:jc w:val="right"/>
        <w:rPr>
          <w:b/>
          <w:bCs/>
          <w:color w:val="000000"/>
        </w:rPr>
      </w:pPr>
    </w:p>
    <w:p w:rsidR="00E44B72" w:rsidRDefault="00E44B72" w:rsidP="00E44B72">
      <w:pPr>
        <w:autoSpaceDE w:val="0"/>
        <w:autoSpaceDN w:val="0"/>
        <w:adjustRightInd w:val="0"/>
        <w:ind w:firstLine="4111"/>
        <w:jc w:val="center"/>
        <w:rPr>
          <w:b/>
          <w:bCs/>
          <w:color w:val="000000"/>
        </w:rPr>
      </w:pPr>
    </w:p>
    <w:p w:rsidR="006E2EF5" w:rsidRDefault="006E2EF5" w:rsidP="00E44B72">
      <w:pPr>
        <w:autoSpaceDE w:val="0"/>
        <w:autoSpaceDN w:val="0"/>
        <w:adjustRightInd w:val="0"/>
        <w:ind w:firstLine="4111"/>
        <w:jc w:val="center"/>
        <w:rPr>
          <w:b/>
          <w:bCs/>
          <w:color w:val="000000"/>
        </w:rPr>
      </w:pPr>
    </w:p>
    <w:p w:rsidR="006E2EF5" w:rsidRPr="00E44B72" w:rsidRDefault="006E2EF5" w:rsidP="00E44B72">
      <w:pPr>
        <w:autoSpaceDE w:val="0"/>
        <w:autoSpaceDN w:val="0"/>
        <w:adjustRightInd w:val="0"/>
        <w:ind w:firstLine="4111"/>
        <w:jc w:val="center"/>
        <w:rPr>
          <w:b/>
          <w:bCs/>
          <w:color w:val="000000"/>
        </w:rPr>
      </w:pPr>
    </w:p>
    <w:p w:rsidR="00E44B72" w:rsidRPr="00E44B72" w:rsidRDefault="006E2EF5" w:rsidP="00E44B72">
      <w:pPr>
        <w:ind w:firstLine="4111"/>
        <w:jc w:val="center"/>
      </w:pPr>
      <w:r>
        <w:rPr>
          <w:b/>
          <w:bCs/>
          <w:color w:val="000000"/>
        </w:rPr>
        <w:t xml:space="preserve">    MINISTARSTVO Z</w:t>
      </w:r>
      <w:r w:rsidR="00E44B72" w:rsidRPr="00E44B72">
        <w:rPr>
          <w:b/>
          <w:bCs/>
          <w:color w:val="000000"/>
        </w:rPr>
        <w:t>DRAVSTVA TK</w:t>
      </w:r>
    </w:p>
    <w:p w:rsidR="00E44B72" w:rsidRPr="00E44B72" w:rsidRDefault="00E44B72" w:rsidP="00E44B72">
      <w:pPr>
        <w:rPr>
          <w:b/>
        </w:rPr>
      </w:pPr>
    </w:p>
    <w:p w:rsidR="00E44B72" w:rsidRPr="00E44B72" w:rsidRDefault="00E44B72" w:rsidP="00E44B72">
      <w:pPr>
        <w:rPr>
          <w:b/>
        </w:rPr>
      </w:pPr>
    </w:p>
    <w:p w:rsidR="00E44B72" w:rsidRPr="00E44B72" w:rsidRDefault="00E44B72" w:rsidP="00E44B72">
      <w:pPr>
        <w:rPr>
          <w:b/>
        </w:rPr>
      </w:pPr>
    </w:p>
    <w:p w:rsidR="00E44B72" w:rsidRPr="00E44B72" w:rsidRDefault="00E44B72" w:rsidP="00E44B72">
      <w:pPr>
        <w:rPr>
          <w:b/>
        </w:rPr>
      </w:pPr>
    </w:p>
    <w:p w:rsidR="00E44B72" w:rsidRPr="00E44B72" w:rsidRDefault="00E44B72" w:rsidP="00E44B72">
      <w:pPr>
        <w:rPr>
          <w:b/>
        </w:rPr>
      </w:pPr>
    </w:p>
    <w:p w:rsidR="00E44B72" w:rsidRPr="00E44B72" w:rsidRDefault="00E44B72" w:rsidP="00E44B72">
      <w:pPr>
        <w:rPr>
          <w:b/>
        </w:rPr>
      </w:pPr>
    </w:p>
    <w:p w:rsidR="00997B7A" w:rsidRPr="00E44B72" w:rsidRDefault="00997B7A" w:rsidP="00E44B72">
      <w:pPr>
        <w:pStyle w:val="Heading1"/>
        <w:ind w:left="708"/>
        <w:jc w:val="both"/>
      </w:pPr>
    </w:p>
    <w:sectPr w:rsidR="00997B7A" w:rsidRPr="00E44B72" w:rsidSect="004B153C">
      <w:pgSz w:w="11906" w:h="16838"/>
      <w:pgMar w:top="567" w:right="1134"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658A"/>
    <w:multiLevelType w:val="hybridMultilevel"/>
    <w:tmpl w:val="42DC7F10"/>
    <w:lvl w:ilvl="0" w:tplc="04090001">
      <w:start w:val="1"/>
      <w:numFmt w:val="bullet"/>
      <w:lvlText w:val=""/>
      <w:lvlJc w:val="left"/>
      <w:pPr>
        <w:tabs>
          <w:tab w:val="num" w:pos="1222"/>
        </w:tabs>
        <w:ind w:left="1222" w:hanging="360"/>
      </w:pPr>
      <w:rPr>
        <w:rFonts w:ascii="Symbol" w:hAnsi="Symbol" w:hint="default"/>
      </w:rPr>
    </w:lvl>
    <w:lvl w:ilvl="1" w:tplc="04090003" w:tentative="1">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1">
    <w:nsid w:val="1ACC4518"/>
    <w:multiLevelType w:val="hybridMultilevel"/>
    <w:tmpl w:val="DBBC6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311335"/>
    <w:multiLevelType w:val="hybridMultilevel"/>
    <w:tmpl w:val="FD9621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2632F7F"/>
    <w:multiLevelType w:val="hybridMultilevel"/>
    <w:tmpl w:val="CB86571C"/>
    <w:lvl w:ilvl="0" w:tplc="877070BE">
      <w:start w:val="1"/>
      <w:numFmt w:val="decimal"/>
      <w:lvlText w:val="%1)"/>
      <w:lvlJc w:val="left"/>
      <w:pPr>
        <w:ind w:left="690" w:hanging="390"/>
      </w:pPr>
      <w:rPr>
        <w:rFonts w:hint="default"/>
        <w:b/>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
    <w:nsid w:val="38A2649F"/>
    <w:multiLevelType w:val="hybridMultilevel"/>
    <w:tmpl w:val="FABC93CC"/>
    <w:lvl w:ilvl="0" w:tplc="141A0017">
      <w:start w:val="1"/>
      <w:numFmt w:val="lowerLetter"/>
      <w:lvlText w:val="%1)"/>
      <w:lvlJc w:val="left"/>
      <w:pPr>
        <w:ind w:left="1428" w:hanging="360"/>
      </w:pPr>
    </w:lvl>
    <w:lvl w:ilvl="1" w:tplc="141A0019" w:tentative="1">
      <w:start w:val="1"/>
      <w:numFmt w:val="lowerLetter"/>
      <w:lvlText w:val="%2."/>
      <w:lvlJc w:val="left"/>
      <w:pPr>
        <w:ind w:left="2148" w:hanging="360"/>
      </w:pPr>
    </w:lvl>
    <w:lvl w:ilvl="2" w:tplc="141A001B" w:tentative="1">
      <w:start w:val="1"/>
      <w:numFmt w:val="lowerRoman"/>
      <w:lvlText w:val="%3."/>
      <w:lvlJc w:val="right"/>
      <w:pPr>
        <w:ind w:left="2868" w:hanging="180"/>
      </w:pPr>
    </w:lvl>
    <w:lvl w:ilvl="3" w:tplc="141A000F" w:tentative="1">
      <w:start w:val="1"/>
      <w:numFmt w:val="decimal"/>
      <w:lvlText w:val="%4."/>
      <w:lvlJc w:val="left"/>
      <w:pPr>
        <w:ind w:left="3588" w:hanging="360"/>
      </w:pPr>
    </w:lvl>
    <w:lvl w:ilvl="4" w:tplc="141A0019" w:tentative="1">
      <w:start w:val="1"/>
      <w:numFmt w:val="lowerLetter"/>
      <w:lvlText w:val="%5."/>
      <w:lvlJc w:val="left"/>
      <w:pPr>
        <w:ind w:left="4308" w:hanging="360"/>
      </w:pPr>
    </w:lvl>
    <w:lvl w:ilvl="5" w:tplc="141A001B" w:tentative="1">
      <w:start w:val="1"/>
      <w:numFmt w:val="lowerRoman"/>
      <w:lvlText w:val="%6."/>
      <w:lvlJc w:val="right"/>
      <w:pPr>
        <w:ind w:left="5028" w:hanging="180"/>
      </w:pPr>
    </w:lvl>
    <w:lvl w:ilvl="6" w:tplc="141A000F" w:tentative="1">
      <w:start w:val="1"/>
      <w:numFmt w:val="decimal"/>
      <w:lvlText w:val="%7."/>
      <w:lvlJc w:val="left"/>
      <w:pPr>
        <w:ind w:left="5748" w:hanging="360"/>
      </w:pPr>
    </w:lvl>
    <w:lvl w:ilvl="7" w:tplc="141A0019" w:tentative="1">
      <w:start w:val="1"/>
      <w:numFmt w:val="lowerLetter"/>
      <w:lvlText w:val="%8."/>
      <w:lvlJc w:val="left"/>
      <w:pPr>
        <w:ind w:left="6468" w:hanging="360"/>
      </w:pPr>
    </w:lvl>
    <w:lvl w:ilvl="8" w:tplc="141A001B" w:tentative="1">
      <w:start w:val="1"/>
      <w:numFmt w:val="lowerRoman"/>
      <w:lvlText w:val="%9."/>
      <w:lvlJc w:val="right"/>
      <w:pPr>
        <w:ind w:left="7188" w:hanging="180"/>
      </w:pPr>
    </w:lvl>
  </w:abstractNum>
  <w:abstractNum w:abstractNumId="5">
    <w:nsid w:val="392E62FE"/>
    <w:multiLevelType w:val="hybridMultilevel"/>
    <w:tmpl w:val="C8449624"/>
    <w:lvl w:ilvl="0" w:tplc="C52E2542">
      <w:start w:val="3"/>
      <w:numFmt w:val="bullet"/>
      <w:lvlText w:val="-"/>
      <w:lvlJc w:val="left"/>
      <w:pPr>
        <w:tabs>
          <w:tab w:val="num" w:pos="480"/>
        </w:tabs>
        <w:ind w:left="4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A0248CD"/>
    <w:multiLevelType w:val="hybridMultilevel"/>
    <w:tmpl w:val="C8FE3242"/>
    <w:lvl w:ilvl="0" w:tplc="AF4EC2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2EF"/>
    <w:rsid w:val="000A13B6"/>
    <w:rsid w:val="000C253F"/>
    <w:rsid w:val="000F646E"/>
    <w:rsid w:val="00103E19"/>
    <w:rsid w:val="00150F10"/>
    <w:rsid w:val="0017368A"/>
    <w:rsid w:val="0020137C"/>
    <w:rsid w:val="00221DA0"/>
    <w:rsid w:val="00222F17"/>
    <w:rsid w:val="002C6AEE"/>
    <w:rsid w:val="002F11F3"/>
    <w:rsid w:val="00320D66"/>
    <w:rsid w:val="0033488E"/>
    <w:rsid w:val="003508DF"/>
    <w:rsid w:val="0036610A"/>
    <w:rsid w:val="00392A92"/>
    <w:rsid w:val="00393774"/>
    <w:rsid w:val="00393C4A"/>
    <w:rsid w:val="003C4160"/>
    <w:rsid w:val="004375C7"/>
    <w:rsid w:val="004636E1"/>
    <w:rsid w:val="0048600B"/>
    <w:rsid w:val="004B153C"/>
    <w:rsid w:val="004B6D69"/>
    <w:rsid w:val="004C7A00"/>
    <w:rsid w:val="004E7C73"/>
    <w:rsid w:val="005153EE"/>
    <w:rsid w:val="005B4EE0"/>
    <w:rsid w:val="005D42EF"/>
    <w:rsid w:val="005F5F3B"/>
    <w:rsid w:val="00691DF4"/>
    <w:rsid w:val="006D2871"/>
    <w:rsid w:val="006E11D8"/>
    <w:rsid w:val="006E2EF5"/>
    <w:rsid w:val="00702553"/>
    <w:rsid w:val="007319B1"/>
    <w:rsid w:val="00734526"/>
    <w:rsid w:val="00773611"/>
    <w:rsid w:val="00787A08"/>
    <w:rsid w:val="007C1AD5"/>
    <w:rsid w:val="007D233C"/>
    <w:rsid w:val="00804489"/>
    <w:rsid w:val="00852F24"/>
    <w:rsid w:val="008825A5"/>
    <w:rsid w:val="008C08E7"/>
    <w:rsid w:val="008D0D58"/>
    <w:rsid w:val="008D6332"/>
    <w:rsid w:val="008E0F54"/>
    <w:rsid w:val="0091742D"/>
    <w:rsid w:val="00935C18"/>
    <w:rsid w:val="0093722D"/>
    <w:rsid w:val="00951381"/>
    <w:rsid w:val="00982DD8"/>
    <w:rsid w:val="00994041"/>
    <w:rsid w:val="00997B7A"/>
    <w:rsid w:val="009A1909"/>
    <w:rsid w:val="009A366F"/>
    <w:rsid w:val="009A5FD7"/>
    <w:rsid w:val="009C09D9"/>
    <w:rsid w:val="00A114AA"/>
    <w:rsid w:val="00A75940"/>
    <w:rsid w:val="00AF765F"/>
    <w:rsid w:val="00B1561B"/>
    <w:rsid w:val="00B770B3"/>
    <w:rsid w:val="00BE35D8"/>
    <w:rsid w:val="00C25BEC"/>
    <w:rsid w:val="00C73120"/>
    <w:rsid w:val="00C80D50"/>
    <w:rsid w:val="00D0106C"/>
    <w:rsid w:val="00D04F7D"/>
    <w:rsid w:val="00D42874"/>
    <w:rsid w:val="00D9525D"/>
    <w:rsid w:val="00DB51FC"/>
    <w:rsid w:val="00E07A79"/>
    <w:rsid w:val="00E177DF"/>
    <w:rsid w:val="00E430B2"/>
    <w:rsid w:val="00E44B72"/>
    <w:rsid w:val="00EC2A8B"/>
    <w:rsid w:val="00ED3599"/>
    <w:rsid w:val="00F032D8"/>
    <w:rsid w:val="00F035DB"/>
    <w:rsid w:val="00F352FE"/>
    <w:rsid w:val="00F62E28"/>
    <w:rsid w:val="00FA15B2"/>
    <w:rsid w:val="00FD3186"/>
    <w:rsid w:val="00FD7D8E"/>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2EF"/>
    <w:pPr>
      <w:spacing w:after="0" w:line="240" w:lineRule="auto"/>
    </w:pPr>
    <w:rPr>
      <w:rFonts w:ascii="Times New Roman" w:eastAsia="Times New Roman" w:hAnsi="Times New Roman" w:cs="Times New Roman"/>
      <w:sz w:val="24"/>
      <w:szCs w:val="24"/>
      <w:lang w:val="hr-HR"/>
    </w:rPr>
  </w:style>
  <w:style w:type="paragraph" w:styleId="Heading1">
    <w:name w:val="heading 1"/>
    <w:basedOn w:val="Normal"/>
    <w:next w:val="Normal"/>
    <w:link w:val="Heading1Char"/>
    <w:qFormat/>
    <w:rsid w:val="005D42EF"/>
    <w:pPr>
      <w:keepNext/>
      <w:jc w:val="center"/>
      <w:outlineLvl w:val="0"/>
    </w:pPr>
    <w:rPr>
      <w:b/>
      <w:bCs/>
    </w:rPr>
  </w:style>
  <w:style w:type="paragraph" w:styleId="Heading2">
    <w:name w:val="heading 2"/>
    <w:basedOn w:val="Normal"/>
    <w:next w:val="Normal"/>
    <w:link w:val="Heading2Char"/>
    <w:qFormat/>
    <w:rsid w:val="005D42E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42EF"/>
    <w:rPr>
      <w:rFonts w:ascii="Times New Roman" w:eastAsia="Times New Roman" w:hAnsi="Times New Roman" w:cs="Times New Roman"/>
      <w:b/>
      <w:bCs/>
      <w:sz w:val="24"/>
      <w:szCs w:val="24"/>
      <w:lang w:val="hr-HR"/>
    </w:rPr>
  </w:style>
  <w:style w:type="character" w:customStyle="1" w:styleId="Heading2Char">
    <w:name w:val="Heading 2 Char"/>
    <w:basedOn w:val="DefaultParagraphFont"/>
    <w:link w:val="Heading2"/>
    <w:rsid w:val="005D42EF"/>
    <w:rPr>
      <w:rFonts w:ascii="Arial" w:eastAsia="Times New Roman" w:hAnsi="Arial" w:cs="Arial"/>
      <w:b/>
      <w:bCs/>
      <w:i/>
      <w:iCs/>
      <w:sz w:val="28"/>
      <w:szCs w:val="28"/>
      <w:lang w:val="hr-HR"/>
    </w:rPr>
  </w:style>
  <w:style w:type="paragraph" w:styleId="BodyText">
    <w:name w:val="Body Text"/>
    <w:basedOn w:val="Normal"/>
    <w:link w:val="BodyTextChar"/>
    <w:rsid w:val="005D42EF"/>
    <w:rPr>
      <w:sz w:val="22"/>
    </w:rPr>
  </w:style>
  <w:style w:type="character" w:customStyle="1" w:styleId="BodyTextChar">
    <w:name w:val="Body Text Char"/>
    <w:basedOn w:val="DefaultParagraphFont"/>
    <w:link w:val="BodyText"/>
    <w:rsid w:val="005D42EF"/>
    <w:rPr>
      <w:rFonts w:ascii="Times New Roman" w:eastAsia="Times New Roman" w:hAnsi="Times New Roman" w:cs="Times New Roman"/>
      <w:szCs w:val="24"/>
      <w:lang w:val="hr-HR"/>
    </w:rPr>
  </w:style>
  <w:style w:type="paragraph" w:styleId="BalloonText">
    <w:name w:val="Balloon Text"/>
    <w:basedOn w:val="Normal"/>
    <w:link w:val="BalloonTextChar"/>
    <w:uiPriority w:val="99"/>
    <w:semiHidden/>
    <w:unhideWhenUsed/>
    <w:rsid w:val="005D42EF"/>
    <w:rPr>
      <w:rFonts w:ascii="Tahoma" w:hAnsi="Tahoma" w:cs="Tahoma"/>
      <w:sz w:val="16"/>
      <w:szCs w:val="16"/>
    </w:rPr>
  </w:style>
  <w:style w:type="character" w:customStyle="1" w:styleId="BalloonTextChar">
    <w:name w:val="Balloon Text Char"/>
    <w:basedOn w:val="DefaultParagraphFont"/>
    <w:link w:val="BalloonText"/>
    <w:uiPriority w:val="99"/>
    <w:semiHidden/>
    <w:rsid w:val="005D42EF"/>
    <w:rPr>
      <w:rFonts w:ascii="Tahoma" w:eastAsia="Times New Roman" w:hAnsi="Tahoma" w:cs="Tahoma"/>
      <w:sz w:val="16"/>
      <w:szCs w:val="16"/>
      <w:lang w:val="hr-HR"/>
    </w:rPr>
  </w:style>
  <w:style w:type="paragraph" w:styleId="ListParagraph">
    <w:name w:val="List Paragraph"/>
    <w:basedOn w:val="Normal"/>
    <w:uiPriority w:val="34"/>
    <w:qFormat/>
    <w:rsid w:val="004375C7"/>
    <w:pPr>
      <w:ind w:left="720"/>
      <w:contextualSpacing/>
    </w:pPr>
  </w:style>
  <w:style w:type="character" w:styleId="Hyperlink">
    <w:name w:val="Hyperlink"/>
    <w:unhideWhenUsed/>
    <w:rsid w:val="00E44B72"/>
    <w:rPr>
      <w:color w:val="0000FF"/>
      <w:u w:val="single"/>
    </w:rPr>
  </w:style>
  <w:style w:type="character" w:customStyle="1" w:styleId="apple-converted-space">
    <w:name w:val="apple-converted-space"/>
    <w:rsid w:val="00E44B72"/>
  </w:style>
  <w:style w:type="table" w:styleId="TableGrid">
    <w:name w:val="Table Grid"/>
    <w:basedOn w:val="TableNormal"/>
    <w:uiPriority w:val="59"/>
    <w:rsid w:val="00A7594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2EF"/>
    <w:pPr>
      <w:spacing w:after="0" w:line="240" w:lineRule="auto"/>
    </w:pPr>
    <w:rPr>
      <w:rFonts w:ascii="Times New Roman" w:eastAsia="Times New Roman" w:hAnsi="Times New Roman" w:cs="Times New Roman"/>
      <w:sz w:val="24"/>
      <w:szCs w:val="24"/>
      <w:lang w:val="hr-HR"/>
    </w:rPr>
  </w:style>
  <w:style w:type="paragraph" w:styleId="Heading1">
    <w:name w:val="heading 1"/>
    <w:basedOn w:val="Normal"/>
    <w:next w:val="Normal"/>
    <w:link w:val="Heading1Char"/>
    <w:qFormat/>
    <w:rsid w:val="005D42EF"/>
    <w:pPr>
      <w:keepNext/>
      <w:jc w:val="center"/>
      <w:outlineLvl w:val="0"/>
    </w:pPr>
    <w:rPr>
      <w:b/>
      <w:bCs/>
    </w:rPr>
  </w:style>
  <w:style w:type="paragraph" w:styleId="Heading2">
    <w:name w:val="heading 2"/>
    <w:basedOn w:val="Normal"/>
    <w:next w:val="Normal"/>
    <w:link w:val="Heading2Char"/>
    <w:qFormat/>
    <w:rsid w:val="005D42E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42EF"/>
    <w:rPr>
      <w:rFonts w:ascii="Times New Roman" w:eastAsia="Times New Roman" w:hAnsi="Times New Roman" w:cs="Times New Roman"/>
      <w:b/>
      <w:bCs/>
      <w:sz w:val="24"/>
      <w:szCs w:val="24"/>
      <w:lang w:val="hr-HR"/>
    </w:rPr>
  </w:style>
  <w:style w:type="character" w:customStyle="1" w:styleId="Heading2Char">
    <w:name w:val="Heading 2 Char"/>
    <w:basedOn w:val="DefaultParagraphFont"/>
    <w:link w:val="Heading2"/>
    <w:rsid w:val="005D42EF"/>
    <w:rPr>
      <w:rFonts w:ascii="Arial" w:eastAsia="Times New Roman" w:hAnsi="Arial" w:cs="Arial"/>
      <w:b/>
      <w:bCs/>
      <w:i/>
      <w:iCs/>
      <w:sz w:val="28"/>
      <w:szCs w:val="28"/>
      <w:lang w:val="hr-HR"/>
    </w:rPr>
  </w:style>
  <w:style w:type="paragraph" w:styleId="BodyText">
    <w:name w:val="Body Text"/>
    <w:basedOn w:val="Normal"/>
    <w:link w:val="BodyTextChar"/>
    <w:rsid w:val="005D42EF"/>
    <w:rPr>
      <w:sz w:val="22"/>
    </w:rPr>
  </w:style>
  <w:style w:type="character" w:customStyle="1" w:styleId="BodyTextChar">
    <w:name w:val="Body Text Char"/>
    <w:basedOn w:val="DefaultParagraphFont"/>
    <w:link w:val="BodyText"/>
    <w:rsid w:val="005D42EF"/>
    <w:rPr>
      <w:rFonts w:ascii="Times New Roman" w:eastAsia="Times New Roman" w:hAnsi="Times New Roman" w:cs="Times New Roman"/>
      <w:szCs w:val="24"/>
      <w:lang w:val="hr-HR"/>
    </w:rPr>
  </w:style>
  <w:style w:type="paragraph" w:styleId="BalloonText">
    <w:name w:val="Balloon Text"/>
    <w:basedOn w:val="Normal"/>
    <w:link w:val="BalloonTextChar"/>
    <w:uiPriority w:val="99"/>
    <w:semiHidden/>
    <w:unhideWhenUsed/>
    <w:rsid w:val="005D42EF"/>
    <w:rPr>
      <w:rFonts w:ascii="Tahoma" w:hAnsi="Tahoma" w:cs="Tahoma"/>
      <w:sz w:val="16"/>
      <w:szCs w:val="16"/>
    </w:rPr>
  </w:style>
  <w:style w:type="character" w:customStyle="1" w:styleId="BalloonTextChar">
    <w:name w:val="Balloon Text Char"/>
    <w:basedOn w:val="DefaultParagraphFont"/>
    <w:link w:val="BalloonText"/>
    <w:uiPriority w:val="99"/>
    <w:semiHidden/>
    <w:rsid w:val="005D42EF"/>
    <w:rPr>
      <w:rFonts w:ascii="Tahoma" w:eastAsia="Times New Roman" w:hAnsi="Tahoma" w:cs="Tahoma"/>
      <w:sz w:val="16"/>
      <w:szCs w:val="16"/>
      <w:lang w:val="hr-HR"/>
    </w:rPr>
  </w:style>
  <w:style w:type="paragraph" w:styleId="ListParagraph">
    <w:name w:val="List Paragraph"/>
    <w:basedOn w:val="Normal"/>
    <w:uiPriority w:val="34"/>
    <w:qFormat/>
    <w:rsid w:val="004375C7"/>
    <w:pPr>
      <w:ind w:left="720"/>
      <w:contextualSpacing/>
    </w:pPr>
  </w:style>
  <w:style w:type="character" w:styleId="Hyperlink">
    <w:name w:val="Hyperlink"/>
    <w:unhideWhenUsed/>
    <w:rsid w:val="00E44B72"/>
    <w:rPr>
      <w:color w:val="0000FF"/>
      <w:u w:val="single"/>
    </w:rPr>
  </w:style>
  <w:style w:type="character" w:customStyle="1" w:styleId="apple-converted-space">
    <w:name w:val="apple-converted-space"/>
    <w:rsid w:val="00E44B72"/>
  </w:style>
  <w:style w:type="table" w:styleId="TableGrid">
    <w:name w:val="Table Grid"/>
    <w:basedOn w:val="TableNormal"/>
    <w:uiPriority w:val="59"/>
    <w:rsid w:val="00A7594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42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zdr.b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vladatk.b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inzdr.ba" TargetMode="External"/><Relationship Id="rId5" Type="http://schemas.openxmlformats.org/officeDocument/2006/relationships/webSettings" Target="webSettings.xml"/><Relationship Id="rId10" Type="http://schemas.openxmlformats.org/officeDocument/2006/relationships/hyperlink" Target="http://www.minzdr.ba" TargetMode="External"/><Relationship Id="rId4" Type="http://schemas.openxmlformats.org/officeDocument/2006/relationships/settings" Target="settings.xml"/><Relationship Id="rId9" Type="http://schemas.openxmlformats.org/officeDocument/2006/relationships/hyperlink" Target="http://www.vladatk.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821</Words>
  <Characters>4682</Characters>
  <Application>Microsoft Office Word</Application>
  <DocSecurity>0</DocSecurity>
  <Lines>39</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MIN1</dc:creator>
  <cp:lastModifiedBy>User5287</cp:lastModifiedBy>
  <cp:revision>39</cp:revision>
  <cp:lastPrinted>2026-01-19T12:45:00Z</cp:lastPrinted>
  <dcterms:created xsi:type="dcterms:W3CDTF">2025-08-07T08:36:00Z</dcterms:created>
  <dcterms:modified xsi:type="dcterms:W3CDTF">2026-02-16T07:18:00Z</dcterms:modified>
</cp:coreProperties>
</file>